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70212" w14:textId="16F2D5AE" w:rsidR="00E73453" w:rsidRDefault="00302253" w:rsidP="00EC29AC">
      <w:pPr>
        <w:pStyle w:val="NoSpacing"/>
        <w:jc w:val="both"/>
      </w:pPr>
      <w:bookmarkStart w:id="0" w:name="_Hlk2753274"/>
      <w:r w:rsidRPr="00580B60">
        <w:t>MNI</w:t>
      </w:r>
      <w:bookmarkStart w:id="1" w:name="_Hlk2753440"/>
      <w:r w:rsidR="00E73453" w:rsidRPr="00580B60">
        <w:t xml:space="preserve"> </w:t>
      </w:r>
      <w:r w:rsidR="007914D9">
        <w:t>RBI</w:t>
      </w:r>
      <w:r w:rsidR="00E73453" w:rsidRPr="00580B60">
        <w:t xml:space="preserve"> </w:t>
      </w:r>
      <w:r w:rsidR="00677DA2">
        <w:t>Pr</w:t>
      </w:r>
      <w:r w:rsidR="008C4963" w:rsidRPr="00580B60">
        <w:t>evi</w:t>
      </w:r>
      <w:r w:rsidR="00E73453" w:rsidRPr="00580B60">
        <w:t xml:space="preserve">ew </w:t>
      </w:r>
      <w:r w:rsidR="00322E93">
        <w:t>–</w:t>
      </w:r>
      <w:r w:rsidR="00A16052">
        <w:t xml:space="preserve"> </w:t>
      </w:r>
      <w:r w:rsidR="00DE6370">
        <w:t xml:space="preserve">December </w:t>
      </w:r>
      <w:r w:rsidR="00322E93">
        <w:t xml:space="preserve">2025. </w:t>
      </w:r>
    </w:p>
    <w:p w14:paraId="0494FCA1" w14:textId="77777777" w:rsidR="00322E93" w:rsidRPr="00322E93" w:rsidRDefault="00322E93" w:rsidP="00EC29AC">
      <w:pPr>
        <w:jc w:val="both"/>
      </w:pPr>
    </w:p>
    <w:tbl>
      <w:tblPr>
        <w:tblW w:w="1152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0"/>
      </w:tblGrid>
      <w:tr w:rsidR="003F327B" w:rsidRPr="003F327B" w14:paraId="7001E46B" w14:textId="77777777" w:rsidTr="00580B60">
        <w:trPr>
          <w:trHeight w:val="290"/>
        </w:trPr>
        <w:tc>
          <w:tcPr>
            <w:tcW w:w="11520" w:type="dxa"/>
            <w:shd w:val="clear" w:color="000000" w:fill="B4C6E7"/>
            <w:noWrap/>
            <w:vAlign w:val="center"/>
            <w:hideMark/>
          </w:tcPr>
          <w:p w14:paraId="323FF31E" w14:textId="5CA35F80" w:rsidR="00580B60" w:rsidRPr="00523634" w:rsidRDefault="00580B60" w:rsidP="007269DF">
            <w:pPr>
              <w:rPr>
                <w:rFonts w:cs="Arial"/>
                <w:b/>
                <w:bCs/>
                <w:color w:val="000000"/>
              </w:rPr>
            </w:pPr>
            <w:r w:rsidRPr="00523634">
              <w:rPr>
                <w:rFonts w:cs="Arial"/>
                <w:b/>
                <w:bCs/>
                <w:color w:val="000000"/>
              </w:rPr>
              <w:br/>
              <w:t>Meeting Date:</w:t>
            </w:r>
            <w:r w:rsidR="00CC7487" w:rsidRPr="00523634">
              <w:rPr>
                <w:rFonts w:cs="Arial"/>
                <w:b/>
                <w:bCs/>
                <w:color w:val="000000"/>
              </w:rPr>
              <w:t xml:space="preserve"> </w:t>
            </w:r>
            <w:r w:rsidR="00640550">
              <w:rPr>
                <w:rFonts w:cs="Arial"/>
                <w:b/>
                <w:bCs/>
                <w:color w:val="000000"/>
              </w:rPr>
              <w:t>Fri</w:t>
            </w:r>
            <w:r w:rsidR="00322E93">
              <w:rPr>
                <w:rFonts w:cs="Arial"/>
                <w:b/>
                <w:bCs/>
                <w:color w:val="000000"/>
              </w:rPr>
              <w:t xml:space="preserve">day, </w:t>
            </w:r>
            <w:r w:rsidR="007870F9">
              <w:rPr>
                <w:rFonts w:cs="Arial"/>
                <w:b/>
                <w:bCs/>
                <w:color w:val="000000"/>
              </w:rPr>
              <w:t>December 5</w:t>
            </w:r>
            <w:r w:rsidR="00322E93">
              <w:rPr>
                <w:rFonts w:cs="Arial"/>
                <w:b/>
                <w:bCs/>
                <w:color w:val="000000"/>
              </w:rPr>
              <w:t>, 2025</w:t>
            </w:r>
            <w:r w:rsidRPr="00523634">
              <w:rPr>
                <w:rFonts w:cs="Arial"/>
                <w:b/>
                <w:bCs/>
                <w:color w:val="000000"/>
              </w:rPr>
              <w:br/>
            </w:r>
          </w:p>
          <w:p w14:paraId="087ACE5F" w14:textId="5EDF514D" w:rsidR="007408CB" w:rsidRDefault="003F327B" w:rsidP="00761BEC">
            <w:pPr>
              <w:jc w:val="both"/>
            </w:pPr>
            <w:r w:rsidRPr="003F327B">
              <w:rPr>
                <w:b/>
                <w:bCs/>
                <w:color w:val="000000"/>
              </w:rPr>
              <w:t xml:space="preserve">Link To </w:t>
            </w:r>
            <w:r w:rsidR="00630348">
              <w:rPr>
                <w:b/>
                <w:bCs/>
                <w:color w:val="000000"/>
              </w:rPr>
              <w:t xml:space="preserve">Prior </w:t>
            </w:r>
            <w:r w:rsidRPr="003F327B">
              <w:rPr>
                <w:b/>
                <w:bCs/>
                <w:color w:val="000000"/>
              </w:rPr>
              <w:t>Statement</w:t>
            </w:r>
            <w:r w:rsidR="00473F5D">
              <w:rPr>
                <w:b/>
                <w:bCs/>
                <w:color w:val="000000"/>
              </w:rPr>
              <w:t>:</w:t>
            </w:r>
            <w:r w:rsidR="006F77B2">
              <w:t xml:space="preserve"> </w:t>
            </w:r>
            <w:hyperlink r:id="rId12" w:history="1">
              <w:r w:rsidR="007870F9" w:rsidRPr="0038279E">
                <w:rPr>
                  <w:rStyle w:val="Hyperlink"/>
                </w:rPr>
                <w:t>https://www.rbi.org.in/Scripts/BS_PressReleaseDisplay.aspx?prid=61332</w:t>
              </w:r>
            </w:hyperlink>
          </w:p>
          <w:p w14:paraId="5271C39B" w14:textId="77777777" w:rsidR="007870F9" w:rsidRDefault="007870F9" w:rsidP="00761BEC">
            <w:pPr>
              <w:jc w:val="both"/>
            </w:pPr>
          </w:p>
          <w:p w14:paraId="13DC5498" w14:textId="77777777" w:rsidR="00DA551D" w:rsidRDefault="00DA551D" w:rsidP="00761BEC">
            <w:pPr>
              <w:jc w:val="both"/>
            </w:pPr>
          </w:p>
          <w:p w14:paraId="6316778A" w14:textId="77777777" w:rsidR="00965A86" w:rsidRDefault="00965A86" w:rsidP="00761BEC">
            <w:pPr>
              <w:jc w:val="both"/>
            </w:pPr>
          </w:p>
          <w:p w14:paraId="10E65970" w14:textId="4F773CF6" w:rsidR="00761BEC" w:rsidRPr="003F327B" w:rsidRDefault="00761BEC" w:rsidP="00761BEC">
            <w:pPr>
              <w:jc w:val="both"/>
              <w:rPr>
                <w:rFonts w:cs="Arial"/>
                <w:color w:val="000000"/>
              </w:rPr>
            </w:pPr>
          </w:p>
        </w:tc>
      </w:tr>
    </w:tbl>
    <w:p w14:paraId="3F22183E" w14:textId="16B100B8" w:rsidR="000B2463" w:rsidRPr="003F327B" w:rsidRDefault="000B2463" w:rsidP="00EC29AC">
      <w:pPr>
        <w:jc w:val="both"/>
        <w:rPr>
          <w:rFonts w:cs="Arial"/>
          <w:b/>
          <w:color w:val="548DD4" w:themeColor="text2" w:themeTint="99"/>
          <w:shd w:val="clear" w:color="auto" w:fill="FFFFFF"/>
        </w:rPr>
      </w:pPr>
    </w:p>
    <w:p w14:paraId="732465C7" w14:textId="4A18EFEF" w:rsidR="003F327B" w:rsidRDefault="003F327B" w:rsidP="00EC29AC">
      <w:pPr>
        <w:pStyle w:val="NoSpacing"/>
        <w:jc w:val="both"/>
        <w:rPr>
          <w:shd w:val="clear" w:color="auto" w:fill="FFFFFF"/>
        </w:rPr>
      </w:pPr>
      <w:r>
        <w:rPr>
          <w:shd w:val="clear" w:color="auto" w:fill="FFFFFF"/>
        </w:rPr>
        <w:t>Contents</w:t>
      </w:r>
    </w:p>
    <w:p w14:paraId="0121E3B9" w14:textId="77777777" w:rsidR="003F327B" w:rsidRDefault="003F327B" w:rsidP="00EC29AC">
      <w:pPr>
        <w:jc w:val="both"/>
        <w:rPr>
          <w:shd w:val="clear" w:color="auto" w:fill="FFFFFF"/>
        </w:rPr>
      </w:pPr>
    </w:p>
    <w:p w14:paraId="3425564D" w14:textId="40C0AF9A" w:rsidR="00264E36" w:rsidRPr="00264E36" w:rsidRDefault="003F327B" w:rsidP="00EC29AC">
      <w:pPr>
        <w:pStyle w:val="ListParagraph"/>
        <w:numPr>
          <w:ilvl w:val="0"/>
          <w:numId w:val="1"/>
        </w:numPr>
        <w:jc w:val="both"/>
        <w:rPr>
          <w:bCs/>
          <w:shd w:val="clear" w:color="auto" w:fill="FFFFFF"/>
        </w:rPr>
      </w:pPr>
      <w:r w:rsidRPr="00264E36">
        <w:rPr>
          <w:b/>
          <w:shd w:val="clear" w:color="auto" w:fill="FFFFFF"/>
        </w:rPr>
        <w:t>Page</w:t>
      </w:r>
      <w:r w:rsidR="00915088">
        <w:rPr>
          <w:b/>
          <w:shd w:val="clear" w:color="auto" w:fill="FFFFFF"/>
        </w:rPr>
        <w:t>s</w:t>
      </w:r>
      <w:r w:rsidRPr="00264E36">
        <w:rPr>
          <w:b/>
          <w:shd w:val="clear" w:color="auto" w:fill="FFFFFF"/>
        </w:rPr>
        <w:t xml:space="preserve"> </w:t>
      </w:r>
      <w:r w:rsidR="00264E36" w:rsidRPr="00264E36">
        <w:rPr>
          <w:b/>
          <w:shd w:val="clear" w:color="auto" w:fill="FFFFFF"/>
        </w:rPr>
        <w:t>1-</w:t>
      </w:r>
      <w:r w:rsidR="007269DF">
        <w:rPr>
          <w:b/>
          <w:shd w:val="clear" w:color="auto" w:fill="FFFFFF"/>
        </w:rPr>
        <w:t>3</w:t>
      </w:r>
      <w:r w:rsidR="00264E36" w:rsidRPr="00264E36">
        <w:rPr>
          <w:b/>
          <w:shd w:val="clear" w:color="auto" w:fill="FFFFFF"/>
        </w:rPr>
        <w:t xml:space="preserve">:   </w:t>
      </w:r>
      <w:r w:rsidR="00264E36" w:rsidRPr="00915088">
        <w:rPr>
          <w:bCs/>
          <w:shd w:val="clear" w:color="auto" w:fill="FFFFFF"/>
        </w:rPr>
        <w:t>MNI POV:</w:t>
      </w:r>
      <w:r w:rsidR="00264E36" w:rsidRPr="00264E36">
        <w:rPr>
          <w:b/>
          <w:shd w:val="clear" w:color="auto" w:fill="FFFFFF"/>
        </w:rPr>
        <w:t xml:space="preserve">  </w:t>
      </w:r>
      <w:r w:rsidR="006F77B2">
        <w:rPr>
          <w:bCs/>
          <w:shd w:val="clear" w:color="auto" w:fill="FFFFFF"/>
        </w:rPr>
        <w:t xml:space="preserve"> </w:t>
      </w:r>
      <w:r w:rsidR="0006445E">
        <w:rPr>
          <w:bCs/>
          <w:shd w:val="clear" w:color="auto" w:fill="FFFFFF"/>
        </w:rPr>
        <w:t xml:space="preserve"> </w:t>
      </w:r>
      <w:r w:rsidR="00D77746">
        <w:rPr>
          <w:bCs/>
          <w:shd w:val="clear" w:color="auto" w:fill="FFFFFF"/>
        </w:rPr>
        <w:t xml:space="preserve">RBI </w:t>
      </w:r>
      <w:r w:rsidR="007870F9">
        <w:rPr>
          <w:bCs/>
          <w:shd w:val="clear" w:color="auto" w:fill="FFFFFF"/>
        </w:rPr>
        <w:t>to Cut, Signal End to Easing</w:t>
      </w:r>
    </w:p>
    <w:p w14:paraId="43543A5D" w14:textId="2D687120" w:rsidR="00185C96" w:rsidRDefault="00264E36" w:rsidP="00EC29AC">
      <w:pPr>
        <w:pStyle w:val="ListParagraph"/>
        <w:numPr>
          <w:ilvl w:val="0"/>
          <w:numId w:val="1"/>
        </w:numPr>
        <w:jc w:val="both"/>
        <w:rPr>
          <w:shd w:val="clear" w:color="auto" w:fill="FFFFFF"/>
        </w:rPr>
      </w:pPr>
      <w:bookmarkStart w:id="2" w:name="_Hlk49759407"/>
      <w:r w:rsidRPr="00915088">
        <w:rPr>
          <w:b/>
          <w:bCs/>
          <w:shd w:val="clear" w:color="auto" w:fill="FFFFFF"/>
        </w:rPr>
        <w:t xml:space="preserve">Pages </w:t>
      </w:r>
      <w:r w:rsidR="0056579A">
        <w:rPr>
          <w:b/>
          <w:bCs/>
          <w:shd w:val="clear" w:color="auto" w:fill="FFFFFF"/>
        </w:rPr>
        <w:t>4</w:t>
      </w:r>
      <w:r w:rsidRPr="00915088">
        <w:rPr>
          <w:b/>
          <w:bCs/>
          <w:shd w:val="clear" w:color="auto" w:fill="FFFFFF"/>
        </w:rPr>
        <w:t>-</w:t>
      </w:r>
      <w:r w:rsidR="00334FF8">
        <w:rPr>
          <w:b/>
          <w:bCs/>
          <w:shd w:val="clear" w:color="auto" w:fill="FFFFFF"/>
        </w:rPr>
        <w:t>5</w:t>
      </w:r>
      <w:r>
        <w:rPr>
          <w:shd w:val="clear" w:color="auto" w:fill="FFFFFF"/>
        </w:rPr>
        <w:t xml:space="preserve">:  </w:t>
      </w:r>
      <w:r w:rsidR="00915088">
        <w:rPr>
          <w:shd w:val="clear" w:color="auto" w:fill="FFFFFF"/>
        </w:rPr>
        <w:t xml:space="preserve"> </w:t>
      </w:r>
      <w:r w:rsidR="007A607E">
        <w:rPr>
          <w:shd w:val="clear" w:color="auto" w:fill="FFFFFF"/>
        </w:rPr>
        <w:t>RBI</w:t>
      </w:r>
      <w:r w:rsidR="00473F5D" w:rsidRPr="00473F5D">
        <w:rPr>
          <w:shd w:val="clear" w:color="auto" w:fill="FFFFFF"/>
        </w:rPr>
        <w:t xml:space="preserve"> </w:t>
      </w:r>
      <w:r w:rsidR="00D2306F">
        <w:rPr>
          <w:shd w:val="clear" w:color="auto" w:fill="FFFFFF"/>
        </w:rPr>
        <w:t>October 1</w:t>
      </w:r>
      <w:r w:rsidR="002F02C7">
        <w:rPr>
          <w:shd w:val="clear" w:color="auto" w:fill="FFFFFF"/>
        </w:rPr>
        <w:t>, 2025</w:t>
      </w:r>
      <w:r w:rsidR="00BC6D01" w:rsidRPr="006F77B2">
        <w:rPr>
          <w:color w:val="EE0000"/>
          <w:shd w:val="clear" w:color="auto" w:fill="FFFFFF"/>
        </w:rPr>
        <w:t xml:space="preserve">:  </w:t>
      </w:r>
      <w:r w:rsidR="00AD73E7">
        <w:rPr>
          <w:shd w:val="clear" w:color="auto" w:fill="FFFFFF"/>
        </w:rPr>
        <w:t>Monetary Policy</w:t>
      </w:r>
      <w:r w:rsidR="00473F5D" w:rsidRPr="00473F5D">
        <w:rPr>
          <w:shd w:val="clear" w:color="auto" w:fill="FFFFFF"/>
        </w:rPr>
        <w:t xml:space="preserve"> Statement</w:t>
      </w:r>
    </w:p>
    <w:bookmarkEnd w:id="2"/>
    <w:p w14:paraId="244F0D39" w14:textId="41EDA2ED" w:rsidR="00802C45" w:rsidRPr="00310751" w:rsidRDefault="00802C45" w:rsidP="00EC29AC">
      <w:pPr>
        <w:pStyle w:val="ListParagraph"/>
        <w:numPr>
          <w:ilvl w:val="0"/>
          <w:numId w:val="1"/>
        </w:numPr>
        <w:jc w:val="both"/>
        <w:rPr>
          <w:bCs/>
          <w:shd w:val="clear" w:color="auto" w:fill="FFFFFF"/>
        </w:rPr>
      </w:pPr>
      <w:r w:rsidRPr="00C40E57">
        <w:rPr>
          <w:b/>
          <w:shd w:val="clear" w:color="auto" w:fill="FFFFFF"/>
        </w:rPr>
        <w:t>Page</w:t>
      </w:r>
      <w:r w:rsidR="00915088">
        <w:rPr>
          <w:b/>
          <w:shd w:val="clear" w:color="auto" w:fill="FFFFFF"/>
        </w:rPr>
        <w:t xml:space="preserve">s </w:t>
      </w:r>
      <w:r w:rsidR="00334FF8">
        <w:rPr>
          <w:b/>
          <w:shd w:val="clear" w:color="auto" w:fill="FFFFFF"/>
        </w:rPr>
        <w:t>6-7</w:t>
      </w:r>
      <w:r w:rsidR="00915088">
        <w:rPr>
          <w:b/>
          <w:shd w:val="clear" w:color="auto" w:fill="FFFFFF"/>
        </w:rPr>
        <w:t xml:space="preserve">:   </w:t>
      </w:r>
      <w:r w:rsidR="008239EB">
        <w:rPr>
          <w:shd w:val="clear" w:color="auto" w:fill="FFFFFF"/>
        </w:rPr>
        <w:t>Sell-Side Analyst Views</w:t>
      </w:r>
    </w:p>
    <w:p w14:paraId="747459A3" w14:textId="3A3889B8" w:rsidR="00DE75CE" w:rsidRPr="007D34E1" w:rsidRDefault="00DE75CE" w:rsidP="00EC29AC">
      <w:pPr>
        <w:pStyle w:val="ListParagraph"/>
        <w:jc w:val="both"/>
        <w:rPr>
          <w:bCs/>
          <w:shd w:val="clear" w:color="auto" w:fill="FFFFFF"/>
        </w:rPr>
      </w:pPr>
    </w:p>
    <w:p w14:paraId="37D999E8" w14:textId="21813BF5" w:rsidR="00677DA2" w:rsidRPr="0075040E" w:rsidRDefault="00677DA2" w:rsidP="00EC29AC">
      <w:pPr>
        <w:jc w:val="both"/>
        <w:rPr>
          <w:b/>
          <w:color w:val="4472C4"/>
        </w:rPr>
      </w:pPr>
    </w:p>
    <w:p w14:paraId="51976CD2" w14:textId="03014B2F" w:rsidR="006F744C" w:rsidRDefault="00F96205" w:rsidP="003A19C3">
      <w:pPr>
        <w:pStyle w:val="NoSpacing"/>
      </w:pPr>
      <w:r w:rsidRPr="00580B60">
        <w:t xml:space="preserve">MNI POV (Point </w:t>
      </w:r>
      <w:r w:rsidR="002F02C7" w:rsidRPr="00580B60">
        <w:t>of</w:t>
      </w:r>
      <w:r w:rsidRPr="00580B60">
        <w:t xml:space="preserve"> View):</w:t>
      </w:r>
      <w:r w:rsidR="00BE173E">
        <w:t xml:space="preserve"> </w:t>
      </w:r>
      <w:r w:rsidR="00B673A9">
        <w:t xml:space="preserve"> </w:t>
      </w:r>
      <w:r w:rsidR="006F77B2">
        <w:t xml:space="preserve"> </w:t>
      </w:r>
      <w:r w:rsidR="00E629FD">
        <w:t xml:space="preserve">RBI </w:t>
      </w:r>
      <w:r w:rsidR="00DE6370">
        <w:t>to Cut, Signal End to Easing</w:t>
      </w:r>
    </w:p>
    <w:p w14:paraId="254C573E" w14:textId="77777777" w:rsidR="00DE6370" w:rsidRPr="00DE6370" w:rsidRDefault="00DE6370" w:rsidP="00DE6370"/>
    <w:p w14:paraId="2E1D5BC5" w14:textId="77777777" w:rsidR="00D77746" w:rsidRDefault="00D77746" w:rsidP="00D77746"/>
    <w:p w14:paraId="7687AE80" w14:textId="4E3E52F2" w:rsidR="00640550" w:rsidRDefault="00AE3EF1" w:rsidP="00640550">
      <w:pPr>
        <w:jc w:val="both"/>
        <w:rPr>
          <w:rFonts w:ascii="Aptos" w:hAnsi="Aptos" w:cs="Arial"/>
          <w:bCs/>
          <w:sz w:val="24"/>
          <w:szCs w:val="24"/>
        </w:rPr>
      </w:pPr>
      <w:bookmarkStart w:id="3" w:name="_Hlk96411454"/>
      <w:r>
        <w:rPr>
          <w:rFonts w:ascii="Aptos" w:hAnsi="Aptos"/>
          <w:bCs/>
          <w:sz w:val="24"/>
          <w:szCs w:val="24"/>
          <w:shd w:val="clear" w:color="auto" w:fill="FFFFFF"/>
        </w:rPr>
        <w:t>At the last meeting for 2025, we expect the Monetary Policy Committee to cut rates by 25bps whilst signalling to the market t</w:t>
      </w:r>
      <w:r w:rsidR="00820BAD">
        <w:rPr>
          <w:rFonts w:ascii="Aptos" w:hAnsi="Aptos"/>
          <w:bCs/>
          <w:sz w:val="24"/>
          <w:szCs w:val="24"/>
          <w:shd w:val="clear" w:color="auto" w:fill="FFFFFF"/>
        </w:rPr>
        <w:t>hat the</w:t>
      </w:r>
      <w:r w:rsidR="00640550">
        <w:rPr>
          <w:rFonts w:ascii="Aptos" w:hAnsi="Aptos"/>
          <w:bCs/>
          <w:sz w:val="24"/>
          <w:szCs w:val="24"/>
          <w:shd w:val="clear" w:color="auto" w:fill="FFFFFF"/>
        </w:rPr>
        <w:t xml:space="preserve"> rate cutting cycle has ended. </w:t>
      </w:r>
      <w:r w:rsidR="00640550">
        <w:rPr>
          <w:rFonts w:ascii="Aptos" w:hAnsi="Aptos" w:cs="Arial"/>
          <w:bCs/>
          <w:sz w:val="24"/>
          <w:szCs w:val="24"/>
        </w:rPr>
        <w:t xml:space="preserve">The Bloomberg Survey sees only 12 of 40 economists forecasting no change.  </w:t>
      </w:r>
    </w:p>
    <w:p w14:paraId="2A80F421" w14:textId="77777777" w:rsidR="00820BAD" w:rsidRDefault="00820BAD" w:rsidP="00FA7F28">
      <w:pPr>
        <w:jc w:val="both"/>
        <w:rPr>
          <w:rFonts w:ascii="Aptos" w:hAnsi="Aptos"/>
          <w:bCs/>
          <w:sz w:val="24"/>
          <w:szCs w:val="24"/>
          <w:shd w:val="clear" w:color="auto" w:fill="FFFFFF"/>
        </w:rPr>
      </w:pPr>
    </w:p>
    <w:p w14:paraId="30946544" w14:textId="60F03735" w:rsidR="00820BAD" w:rsidRDefault="00820BAD" w:rsidP="00FA7F28">
      <w:pPr>
        <w:jc w:val="both"/>
        <w:rPr>
          <w:rFonts w:ascii="Aptos" w:hAnsi="Aptos"/>
          <w:bCs/>
          <w:sz w:val="22"/>
          <w:szCs w:val="22"/>
          <w:shd w:val="clear" w:color="auto" w:fill="FFFFFF"/>
        </w:rPr>
      </w:pPr>
      <w:r>
        <w:rPr>
          <w:rFonts w:ascii="Aptos" w:hAnsi="Aptos"/>
          <w:bCs/>
          <w:sz w:val="24"/>
          <w:szCs w:val="24"/>
          <w:shd w:val="clear" w:color="auto" w:fill="FFFFFF"/>
        </w:rPr>
        <w:t>Inflation remains the key focus for the RBI following October’s record low print of 0.25% YoY with wholesale prices</w:t>
      </w:r>
      <w:r w:rsidR="00D2306F">
        <w:rPr>
          <w:rFonts w:ascii="Aptos" w:hAnsi="Aptos"/>
          <w:bCs/>
          <w:sz w:val="24"/>
          <w:szCs w:val="24"/>
          <w:shd w:val="clear" w:color="auto" w:fill="FFFFFF"/>
        </w:rPr>
        <w:t xml:space="preserve"> also</w:t>
      </w:r>
      <w:r>
        <w:rPr>
          <w:rFonts w:ascii="Aptos" w:hAnsi="Aptos"/>
          <w:bCs/>
          <w:sz w:val="24"/>
          <w:szCs w:val="24"/>
          <w:shd w:val="clear" w:color="auto" w:fill="FFFFFF"/>
        </w:rPr>
        <w:t xml:space="preserve"> turning negative.  Expectations are that inflation </w:t>
      </w:r>
      <w:r w:rsidR="00FA7F28">
        <w:rPr>
          <w:rFonts w:ascii="Aptos" w:hAnsi="Aptos"/>
          <w:bCs/>
          <w:sz w:val="24"/>
          <w:szCs w:val="24"/>
          <w:shd w:val="clear" w:color="auto" w:fill="FFFFFF"/>
        </w:rPr>
        <w:t>has bottomed out</w:t>
      </w:r>
      <w:r>
        <w:rPr>
          <w:rFonts w:ascii="Aptos" w:hAnsi="Aptos"/>
          <w:bCs/>
          <w:sz w:val="24"/>
          <w:szCs w:val="24"/>
          <w:shd w:val="clear" w:color="auto" w:fill="FFFFFF"/>
        </w:rPr>
        <w:t xml:space="preserve"> with the base effect beginning to reverse from November onwards.  October’s release sees CPI missing the RBI’s revised (lower) forecasts by circa 100bps and a further undershoot from here would be difficult f</w:t>
      </w:r>
      <w:r w:rsidR="00640550">
        <w:rPr>
          <w:rFonts w:ascii="Aptos" w:hAnsi="Aptos"/>
          <w:bCs/>
          <w:sz w:val="24"/>
          <w:szCs w:val="24"/>
          <w:shd w:val="clear" w:color="auto" w:fill="FFFFFF"/>
        </w:rPr>
        <w:t>or the RBI to ignore, creating</w:t>
      </w:r>
      <w:r>
        <w:rPr>
          <w:rFonts w:ascii="Aptos" w:hAnsi="Aptos"/>
          <w:bCs/>
          <w:sz w:val="24"/>
          <w:szCs w:val="24"/>
          <w:shd w:val="clear" w:color="auto" w:fill="FFFFFF"/>
        </w:rPr>
        <w:t xml:space="preserve"> strong support for policy intervention to avoid deflation.    </w:t>
      </w:r>
      <w:bookmarkEnd w:id="0"/>
      <w:bookmarkEnd w:id="1"/>
      <w:bookmarkEnd w:id="3"/>
      <w:r>
        <w:rPr>
          <w:rFonts w:ascii="Aptos" w:hAnsi="Aptos"/>
          <w:bCs/>
          <w:sz w:val="24"/>
          <w:szCs w:val="24"/>
          <w:shd w:val="clear" w:color="auto" w:fill="FFFFFF"/>
        </w:rPr>
        <w:t xml:space="preserve"> </w:t>
      </w:r>
    </w:p>
    <w:p w14:paraId="538E1EF1" w14:textId="77777777" w:rsidR="00C85E1D" w:rsidRDefault="00C85E1D" w:rsidP="00FA7F28">
      <w:pPr>
        <w:jc w:val="both"/>
        <w:rPr>
          <w:rFonts w:ascii="Aptos" w:hAnsi="Aptos" w:cs="Arial"/>
          <w:b/>
          <w:sz w:val="28"/>
          <w:szCs w:val="28"/>
        </w:rPr>
      </w:pPr>
    </w:p>
    <w:p w14:paraId="754E6BD7" w14:textId="4FFA2F9B" w:rsidR="00A64535" w:rsidRDefault="00A64535" w:rsidP="00FA7F28">
      <w:pPr>
        <w:jc w:val="both"/>
        <w:rPr>
          <w:rFonts w:ascii="Aptos" w:hAnsi="Aptos" w:cs="Arial"/>
          <w:b/>
          <w:sz w:val="24"/>
          <w:szCs w:val="24"/>
        </w:rPr>
      </w:pPr>
      <w:r w:rsidRPr="00A64535">
        <w:rPr>
          <w:rFonts w:ascii="Aptos" w:hAnsi="Aptos" w:cs="Arial"/>
          <w:b/>
          <w:noProof/>
          <w:sz w:val="28"/>
          <w:szCs w:val="28"/>
          <w:lang w:val="en-AU" w:eastAsia="en-AU"/>
        </w:rPr>
        <w:drawing>
          <wp:inline distT="0" distB="0" distL="0" distR="0" wp14:anchorId="3E69CD4D" wp14:editId="4800DDDD">
            <wp:extent cx="6400800" cy="3153600"/>
            <wp:effectExtent l="0" t="0" r="0" b="8890"/>
            <wp:docPr id="318048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48219" name=""/>
                    <pic:cNvPicPr/>
                  </pic:nvPicPr>
                  <pic:blipFill>
                    <a:blip r:embed="rId13"/>
                    <a:stretch>
                      <a:fillRect/>
                    </a:stretch>
                  </pic:blipFill>
                  <pic:spPr>
                    <a:xfrm>
                      <a:off x="0" y="0"/>
                      <a:ext cx="6400800" cy="3153600"/>
                    </a:xfrm>
                    <a:prstGeom prst="rect">
                      <a:avLst/>
                    </a:prstGeom>
                  </pic:spPr>
                </pic:pic>
              </a:graphicData>
            </a:graphic>
          </wp:inline>
        </w:drawing>
      </w:r>
      <w:r>
        <w:rPr>
          <w:rFonts w:ascii="Aptos" w:hAnsi="Aptos" w:cs="Arial"/>
          <w:b/>
          <w:sz w:val="24"/>
          <w:szCs w:val="24"/>
        </w:rPr>
        <w:br w:type="page"/>
      </w:r>
    </w:p>
    <w:p w14:paraId="60DD3F7B" w14:textId="77777777" w:rsidR="00640550" w:rsidRDefault="006B3DD6" w:rsidP="00FA7F28">
      <w:pPr>
        <w:jc w:val="both"/>
        <w:rPr>
          <w:rFonts w:ascii="Aptos" w:hAnsi="Aptos" w:cs="Arial"/>
          <w:bCs/>
          <w:sz w:val="24"/>
          <w:szCs w:val="24"/>
        </w:rPr>
      </w:pPr>
      <w:r>
        <w:rPr>
          <w:rFonts w:ascii="Aptos" w:hAnsi="Aptos" w:cs="Arial"/>
          <w:bCs/>
          <w:sz w:val="24"/>
          <w:szCs w:val="24"/>
        </w:rPr>
        <w:lastRenderedPageBreak/>
        <w:t>India’s third quarter growth surprised to the upside at 8.2% YoY, eclipsing the second quarter result of 7.8%.  Manufacturing</w:t>
      </w:r>
      <w:r w:rsidR="00FA7F28">
        <w:rPr>
          <w:rFonts w:ascii="Aptos" w:hAnsi="Aptos" w:cs="Arial"/>
          <w:bCs/>
          <w:sz w:val="24"/>
          <w:szCs w:val="24"/>
        </w:rPr>
        <w:t>’s strength</w:t>
      </w:r>
      <w:r>
        <w:rPr>
          <w:rFonts w:ascii="Aptos" w:hAnsi="Aptos" w:cs="Arial"/>
          <w:bCs/>
          <w:sz w:val="24"/>
          <w:szCs w:val="24"/>
        </w:rPr>
        <w:t xml:space="preserve"> </w:t>
      </w:r>
      <w:r w:rsidR="00FA7F28">
        <w:rPr>
          <w:rFonts w:ascii="Aptos" w:hAnsi="Aptos" w:cs="Arial"/>
          <w:bCs/>
          <w:sz w:val="24"/>
          <w:szCs w:val="24"/>
        </w:rPr>
        <w:t>has continued despite</w:t>
      </w:r>
      <w:r>
        <w:rPr>
          <w:rFonts w:ascii="Aptos" w:hAnsi="Aptos" w:cs="Arial"/>
          <w:bCs/>
          <w:sz w:val="24"/>
          <w:szCs w:val="24"/>
        </w:rPr>
        <w:t xml:space="preserve"> US tariff threats with financial services, construction and real estate’s growth </w:t>
      </w:r>
      <w:r w:rsidR="00D2306F">
        <w:rPr>
          <w:rFonts w:ascii="Aptos" w:hAnsi="Aptos" w:cs="Arial"/>
          <w:bCs/>
          <w:sz w:val="24"/>
          <w:szCs w:val="24"/>
        </w:rPr>
        <w:t>contributing positively</w:t>
      </w:r>
      <w:r>
        <w:rPr>
          <w:rFonts w:ascii="Aptos" w:hAnsi="Aptos" w:cs="Arial"/>
          <w:bCs/>
          <w:sz w:val="24"/>
          <w:szCs w:val="24"/>
        </w:rPr>
        <w:t xml:space="preserve">.  </w:t>
      </w:r>
      <w:r w:rsidRPr="006B3DD6">
        <w:rPr>
          <w:rFonts w:ascii="Aptos" w:hAnsi="Aptos" w:cs="Arial"/>
          <w:bCs/>
          <w:sz w:val="24"/>
          <w:szCs w:val="24"/>
        </w:rPr>
        <w:t>Exports served as an important tailwind, with services exports acquiring a structurally stronger footing due to the expansion in global capability centres.</w:t>
      </w:r>
      <w:r>
        <w:rPr>
          <w:rFonts w:ascii="Aptos" w:hAnsi="Aptos" w:cs="Arial"/>
          <w:bCs/>
          <w:sz w:val="24"/>
          <w:szCs w:val="24"/>
        </w:rPr>
        <w:t xml:space="preserve">  </w:t>
      </w:r>
      <w:r w:rsidRPr="006B3DD6">
        <w:rPr>
          <w:rFonts w:ascii="Aptos" w:hAnsi="Aptos" w:cs="Arial"/>
          <w:bCs/>
          <w:sz w:val="24"/>
          <w:szCs w:val="24"/>
        </w:rPr>
        <w:t xml:space="preserve">Initially established for cost-saving back-office operations, Indian GCCs have evolved into critical drivers of digital transformation and value creation, handling a wide array of complex, high-value functions. </w:t>
      </w:r>
      <w:r>
        <w:rPr>
          <w:rFonts w:ascii="Aptos" w:hAnsi="Aptos" w:cs="Arial"/>
          <w:bCs/>
          <w:sz w:val="24"/>
          <w:szCs w:val="24"/>
        </w:rPr>
        <w:t xml:space="preserve"> </w:t>
      </w:r>
      <w:r w:rsidR="000B4E7D">
        <w:rPr>
          <w:rFonts w:ascii="Aptos" w:hAnsi="Aptos" w:cs="Arial"/>
          <w:bCs/>
          <w:sz w:val="24"/>
          <w:szCs w:val="24"/>
        </w:rPr>
        <w:t xml:space="preserve"> </w:t>
      </w:r>
      <w:r>
        <w:rPr>
          <w:rFonts w:ascii="Roboto" w:hAnsi="Roboto"/>
          <w:color w:val="0A0A0A"/>
          <w:shd w:val="clear" w:color="auto" w:fill="FFFFFF"/>
        </w:rPr>
        <w:t xml:space="preserve"> </w:t>
      </w:r>
      <w:r>
        <w:rPr>
          <w:rFonts w:ascii="Aptos" w:hAnsi="Aptos" w:cs="Arial"/>
          <w:bCs/>
          <w:sz w:val="24"/>
          <w:szCs w:val="24"/>
        </w:rPr>
        <w:t xml:space="preserve">The government’s CAPEX spend </w:t>
      </w:r>
      <w:r w:rsidR="00FA7F28">
        <w:rPr>
          <w:rFonts w:ascii="Aptos" w:hAnsi="Aptos" w:cs="Arial"/>
          <w:bCs/>
          <w:sz w:val="24"/>
          <w:szCs w:val="24"/>
        </w:rPr>
        <w:t>continues to support this and is</w:t>
      </w:r>
      <w:r w:rsidR="00640550">
        <w:rPr>
          <w:rFonts w:ascii="Aptos" w:hAnsi="Aptos" w:cs="Arial"/>
          <w:bCs/>
          <w:sz w:val="24"/>
          <w:szCs w:val="24"/>
        </w:rPr>
        <w:t xml:space="preserve"> at near-</w:t>
      </w:r>
      <w:r>
        <w:rPr>
          <w:rFonts w:ascii="Aptos" w:hAnsi="Aptos" w:cs="Arial"/>
          <w:bCs/>
          <w:sz w:val="24"/>
          <w:szCs w:val="24"/>
        </w:rPr>
        <w:t xml:space="preserve">term highs which in turn is giving confidence to private CAPEX intentions.  </w:t>
      </w:r>
      <w:r w:rsidRPr="006B3DD6">
        <w:rPr>
          <w:rFonts w:ascii="Aptos" w:hAnsi="Aptos" w:cs="Arial"/>
          <w:bCs/>
          <w:sz w:val="24"/>
          <w:szCs w:val="24"/>
        </w:rPr>
        <w:t>Real Private Final Consumption Expenditure grew by 7.9% in Q3, up from 6.4% in the same period the previous year. This was supported by easing inflation and strong rural demand following a good monsoon.</w:t>
      </w:r>
      <w:r>
        <w:rPr>
          <w:rFonts w:ascii="Aptos" w:hAnsi="Aptos" w:cs="Arial"/>
          <w:bCs/>
          <w:sz w:val="24"/>
          <w:szCs w:val="24"/>
        </w:rPr>
        <w:t xml:space="preserve">  </w:t>
      </w:r>
    </w:p>
    <w:p w14:paraId="034D23FD" w14:textId="77777777" w:rsidR="00640550" w:rsidRDefault="00640550" w:rsidP="00FA7F28">
      <w:pPr>
        <w:jc w:val="both"/>
        <w:rPr>
          <w:rFonts w:ascii="Aptos" w:hAnsi="Aptos" w:cs="Arial"/>
          <w:bCs/>
          <w:sz w:val="24"/>
          <w:szCs w:val="24"/>
        </w:rPr>
      </w:pPr>
    </w:p>
    <w:p w14:paraId="4051C36A" w14:textId="416A5EE0" w:rsidR="000B4E7D" w:rsidRDefault="006B3DD6" w:rsidP="00FA7F28">
      <w:pPr>
        <w:jc w:val="both"/>
        <w:rPr>
          <w:rFonts w:ascii="Aptos" w:hAnsi="Aptos" w:cs="Arial"/>
          <w:bCs/>
          <w:sz w:val="24"/>
          <w:szCs w:val="24"/>
        </w:rPr>
      </w:pPr>
      <w:r>
        <w:rPr>
          <w:rFonts w:ascii="Aptos" w:hAnsi="Aptos" w:cs="Arial"/>
          <w:bCs/>
          <w:sz w:val="24"/>
          <w:szCs w:val="24"/>
        </w:rPr>
        <w:t xml:space="preserve">The concerns that the MPC will likely point to will be the </w:t>
      </w:r>
      <w:r w:rsidR="000B4E7D">
        <w:rPr>
          <w:rFonts w:ascii="Aptos" w:hAnsi="Aptos" w:cs="Arial"/>
          <w:bCs/>
          <w:sz w:val="24"/>
          <w:szCs w:val="24"/>
        </w:rPr>
        <w:t>moderation of PMIs (albeit from all time highs)</w:t>
      </w:r>
      <w:r w:rsidR="00FA7F28">
        <w:rPr>
          <w:rFonts w:ascii="Aptos" w:hAnsi="Aptos" w:cs="Arial"/>
          <w:bCs/>
          <w:sz w:val="24"/>
          <w:szCs w:val="24"/>
        </w:rPr>
        <w:t xml:space="preserve"> and</w:t>
      </w:r>
      <w:r w:rsidR="000B4E7D">
        <w:rPr>
          <w:rFonts w:ascii="Aptos" w:hAnsi="Aptos" w:cs="Arial"/>
          <w:bCs/>
          <w:sz w:val="24"/>
          <w:szCs w:val="24"/>
        </w:rPr>
        <w:t xml:space="preserve"> October’s decline in exports </w:t>
      </w:r>
      <w:r w:rsidR="00FA7F28">
        <w:rPr>
          <w:rFonts w:ascii="Aptos" w:hAnsi="Aptos" w:cs="Arial"/>
          <w:bCs/>
          <w:sz w:val="24"/>
          <w:szCs w:val="24"/>
        </w:rPr>
        <w:t>a</w:t>
      </w:r>
      <w:r w:rsidR="000B4E7D">
        <w:rPr>
          <w:rFonts w:ascii="Aptos" w:hAnsi="Aptos" w:cs="Arial"/>
          <w:bCs/>
          <w:sz w:val="24"/>
          <w:szCs w:val="24"/>
        </w:rPr>
        <w:t xml:space="preserve">s a worrying sign </w:t>
      </w:r>
      <w:r w:rsidR="00086716">
        <w:rPr>
          <w:rFonts w:ascii="Aptos" w:hAnsi="Aptos" w:cs="Arial"/>
          <w:bCs/>
          <w:sz w:val="24"/>
          <w:szCs w:val="24"/>
        </w:rPr>
        <w:t xml:space="preserve">as </w:t>
      </w:r>
      <w:r w:rsidR="000B4E7D">
        <w:rPr>
          <w:rFonts w:ascii="Aptos" w:hAnsi="Aptos" w:cs="Arial"/>
          <w:bCs/>
          <w:sz w:val="24"/>
          <w:szCs w:val="24"/>
        </w:rPr>
        <w:t xml:space="preserve">some market commentators suggest that this is the impact of US tariffs finally showing up in the data.  </w:t>
      </w:r>
    </w:p>
    <w:p w14:paraId="7F1D980E" w14:textId="77777777" w:rsidR="000B4E7D" w:rsidRDefault="000B4E7D" w:rsidP="00FA7F28">
      <w:pPr>
        <w:jc w:val="both"/>
        <w:rPr>
          <w:rFonts w:ascii="Aptos" w:hAnsi="Aptos" w:cs="Arial"/>
          <w:bCs/>
          <w:sz w:val="24"/>
          <w:szCs w:val="24"/>
        </w:rPr>
      </w:pPr>
    </w:p>
    <w:p w14:paraId="39F295E8" w14:textId="7393C9B6" w:rsidR="000B4E7D" w:rsidRDefault="000B4E7D" w:rsidP="00FA7F28">
      <w:pPr>
        <w:jc w:val="both"/>
        <w:rPr>
          <w:rFonts w:ascii="Aptos" w:hAnsi="Aptos" w:cs="Arial"/>
          <w:bCs/>
          <w:sz w:val="24"/>
          <w:szCs w:val="24"/>
        </w:rPr>
      </w:pPr>
      <w:r>
        <w:rPr>
          <w:rFonts w:ascii="Aptos" w:hAnsi="Aptos" w:cs="Arial"/>
          <w:bCs/>
          <w:sz w:val="24"/>
          <w:szCs w:val="24"/>
        </w:rPr>
        <w:t xml:space="preserve">Echoing the decline in exports was the worst month in October for Industrial </w:t>
      </w:r>
      <w:r w:rsidR="000F49EF">
        <w:rPr>
          <w:rFonts w:ascii="Aptos" w:hAnsi="Aptos" w:cs="Arial"/>
          <w:bCs/>
          <w:sz w:val="24"/>
          <w:szCs w:val="24"/>
        </w:rPr>
        <w:t>Production for</w:t>
      </w:r>
      <w:r>
        <w:rPr>
          <w:rFonts w:ascii="Aptos" w:hAnsi="Aptos" w:cs="Arial"/>
          <w:bCs/>
          <w:sz w:val="24"/>
          <w:szCs w:val="24"/>
        </w:rPr>
        <w:t xml:space="preserve"> more than a year.  Rising just 0.4% YoY it undershot expectation</w:t>
      </w:r>
      <w:r w:rsidR="00640550">
        <w:rPr>
          <w:rFonts w:ascii="Aptos" w:hAnsi="Aptos" w:cs="Arial"/>
          <w:bCs/>
          <w:sz w:val="24"/>
          <w:szCs w:val="24"/>
        </w:rPr>
        <w:t>s</w:t>
      </w:r>
      <w:r>
        <w:rPr>
          <w:rFonts w:ascii="Aptos" w:hAnsi="Aptos" w:cs="Arial"/>
          <w:bCs/>
          <w:sz w:val="24"/>
          <w:szCs w:val="24"/>
        </w:rPr>
        <w:t xml:space="preserve"> of 2.5%</w:t>
      </w:r>
      <w:r w:rsidR="000F49EF">
        <w:rPr>
          <w:rFonts w:ascii="Aptos" w:hAnsi="Aptos" w:cs="Arial"/>
          <w:bCs/>
          <w:sz w:val="24"/>
          <w:szCs w:val="24"/>
        </w:rPr>
        <w:t xml:space="preserve"> YoY</w:t>
      </w:r>
      <w:r>
        <w:rPr>
          <w:rFonts w:ascii="Aptos" w:hAnsi="Aptos" w:cs="Arial"/>
          <w:bCs/>
          <w:sz w:val="24"/>
          <w:szCs w:val="24"/>
        </w:rPr>
        <w:t xml:space="preserve"> though September’s release was revised up to 4.6% (from 4.0%).  A them</w:t>
      </w:r>
      <w:r w:rsidR="00640550">
        <w:rPr>
          <w:rFonts w:ascii="Aptos" w:hAnsi="Aptos" w:cs="Arial"/>
          <w:bCs/>
          <w:sz w:val="24"/>
          <w:szCs w:val="24"/>
        </w:rPr>
        <w:t>e</w:t>
      </w:r>
      <w:r>
        <w:rPr>
          <w:rFonts w:ascii="Aptos" w:hAnsi="Aptos" w:cs="Arial"/>
          <w:bCs/>
          <w:sz w:val="24"/>
          <w:szCs w:val="24"/>
        </w:rPr>
        <w:t xml:space="preserve"> throughout the region has been the ramping up </w:t>
      </w:r>
      <w:r w:rsidR="00640550">
        <w:rPr>
          <w:rFonts w:ascii="Aptos" w:hAnsi="Aptos" w:cs="Arial"/>
          <w:bCs/>
          <w:sz w:val="24"/>
          <w:szCs w:val="24"/>
        </w:rPr>
        <w:t>of shipments prior to the Trump-</w:t>
      </w:r>
      <w:r>
        <w:rPr>
          <w:rFonts w:ascii="Aptos" w:hAnsi="Aptos" w:cs="Arial"/>
          <w:bCs/>
          <w:sz w:val="24"/>
          <w:szCs w:val="24"/>
        </w:rPr>
        <w:t>Xi meeting in October, followed by a tailing off.  It is a possibility that this is</w:t>
      </w:r>
      <w:r w:rsidR="00640550">
        <w:rPr>
          <w:rFonts w:ascii="Aptos" w:hAnsi="Aptos" w:cs="Arial"/>
          <w:bCs/>
          <w:sz w:val="24"/>
          <w:szCs w:val="24"/>
        </w:rPr>
        <w:t xml:space="preserve"> also</w:t>
      </w:r>
      <w:r>
        <w:rPr>
          <w:rFonts w:ascii="Aptos" w:hAnsi="Aptos" w:cs="Arial"/>
          <w:bCs/>
          <w:sz w:val="24"/>
          <w:szCs w:val="24"/>
        </w:rPr>
        <w:t xml:space="preserve"> the trend in </w:t>
      </w:r>
      <w:r w:rsidR="00640550">
        <w:rPr>
          <w:rFonts w:ascii="Aptos" w:hAnsi="Aptos" w:cs="Arial"/>
          <w:bCs/>
          <w:sz w:val="24"/>
          <w:szCs w:val="24"/>
        </w:rPr>
        <w:t>India’s</w:t>
      </w:r>
      <w:r>
        <w:rPr>
          <w:rFonts w:ascii="Aptos" w:hAnsi="Aptos" w:cs="Arial"/>
          <w:bCs/>
          <w:sz w:val="24"/>
          <w:szCs w:val="24"/>
        </w:rPr>
        <w:t xml:space="preserve"> October’s </w:t>
      </w:r>
      <w:r w:rsidR="00640550">
        <w:rPr>
          <w:rFonts w:ascii="Aptos" w:hAnsi="Aptos" w:cs="Arial"/>
          <w:bCs/>
          <w:sz w:val="24"/>
          <w:szCs w:val="24"/>
        </w:rPr>
        <w:t>data,</w:t>
      </w:r>
      <w:r w:rsidR="000F49EF">
        <w:rPr>
          <w:rFonts w:ascii="Aptos" w:hAnsi="Aptos" w:cs="Arial"/>
          <w:bCs/>
          <w:sz w:val="24"/>
          <w:szCs w:val="24"/>
        </w:rPr>
        <w:t xml:space="preserve"> yet without a trade d</w:t>
      </w:r>
      <w:r w:rsidR="00640550">
        <w:rPr>
          <w:rFonts w:ascii="Aptos" w:hAnsi="Aptos" w:cs="Arial"/>
          <w:bCs/>
          <w:sz w:val="24"/>
          <w:szCs w:val="24"/>
        </w:rPr>
        <w:t>eal with the US, risks remain</w:t>
      </w:r>
      <w:r w:rsidR="000F49EF">
        <w:rPr>
          <w:rFonts w:ascii="Aptos" w:hAnsi="Aptos" w:cs="Arial"/>
          <w:bCs/>
          <w:sz w:val="24"/>
          <w:szCs w:val="24"/>
        </w:rPr>
        <w:t xml:space="preserve"> to the outlook going forward.  </w:t>
      </w:r>
    </w:p>
    <w:p w14:paraId="10A1A5C5" w14:textId="77777777" w:rsidR="000B4E7D" w:rsidRDefault="000B4E7D" w:rsidP="00FA7F28">
      <w:pPr>
        <w:jc w:val="both"/>
        <w:rPr>
          <w:rFonts w:ascii="Aptos" w:hAnsi="Aptos" w:cs="Arial"/>
          <w:bCs/>
          <w:sz w:val="24"/>
          <w:szCs w:val="24"/>
        </w:rPr>
      </w:pPr>
    </w:p>
    <w:p w14:paraId="039B1824" w14:textId="1BC28629" w:rsidR="00A64535" w:rsidRDefault="000B4E7D" w:rsidP="00FA7F28">
      <w:pPr>
        <w:jc w:val="both"/>
        <w:rPr>
          <w:rFonts w:ascii="Aptos" w:hAnsi="Aptos" w:cs="Arial"/>
          <w:b/>
          <w:sz w:val="24"/>
          <w:szCs w:val="24"/>
        </w:rPr>
      </w:pPr>
      <w:r w:rsidRPr="000B4E7D">
        <w:rPr>
          <w:rFonts w:ascii="Aptos" w:hAnsi="Aptos" w:cs="Arial"/>
          <w:b/>
          <w:noProof/>
          <w:sz w:val="24"/>
          <w:szCs w:val="24"/>
          <w:lang w:val="en-AU" w:eastAsia="en-AU"/>
        </w:rPr>
        <w:drawing>
          <wp:inline distT="0" distB="0" distL="0" distR="0" wp14:anchorId="084F8E44" wp14:editId="7811F662">
            <wp:extent cx="5079600" cy="3301200"/>
            <wp:effectExtent l="0" t="0" r="6985" b="0"/>
            <wp:docPr id="1902736084" name="Picture 1" descr="A line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36084" name="Picture 1" descr="A line graph with numbers and a line&#10;&#10;AI-generated content may be incorrect."/>
                    <pic:cNvPicPr/>
                  </pic:nvPicPr>
                  <pic:blipFill>
                    <a:blip r:embed="rId14"/>
                    <a:stretch>
                      <a:fillRect/>
                    </a:stretch>
                  </pic:blipFill>
                  <pic:spPr>
                    <a:xfrm>
                      <a:off x="0" y="0"/>
                      <a:ext cx="5079600" cy="3301200"/>
                    </a:xfrm>
                    <a:prstGeom prst="rect">
                      <a:avLst/>
                    </a:prstGeom>
                  </pic:spPr>
                </pic:pic>
              </a:graphicData>
            </a:graphic>
          </wp:inline>
        </w:drawing>
      </w:r>
    </w:p>
    <w:p w14:paraId="5EC07050" w14:textId="77777777" w:rsidR="00640550" w:rsidRDefault="00640550" w:rsidP="00FA7F28">
      <w:pPr>
        <w:jc w:val="both"/>
        <w:rPr>
          <w:rFonts w:ascii="Aptos" w:hAnsi="Aptos" w:cs="Arial"/>
          <w:b/>
          <w:sz w:val="24"/>
          <w:szCs w:val="24"/>
        </w:rPr>
      </w:pPr>
    </w:p>
    <w:p w14:paraId="0BCDAF36" w14:textId="25517BA8" w:rsidR="000B4E7D" w:rsidRPr="004A1D37" w:rsidRDefault="004A1D37" w:rsidP="00FA7F28">
      <w:pPr>
        <w:jc w:val="both"/>
        <w:rPr>
          <w:rFonts w:ascii="Aptos" w:hAnsi="Aptos" w:cs="Arial"/>
          <w:bCs/>
          <w:sz w:val="24"/>
          <w:szCs w:val="24"/>
        </w:rPr>
      </w:pPr>
      <w:r w:rsidRPr="004A1D37">
        <w:rPr>
          <w:rFonts w:ascii="Aptos" w:hAnsi="Aptos" w:cs="Arial"/>
          <w:bCs/>
          <w:sz w:val="24"/>
          <w:szCs w:val="24"/>
        </w:rPr>
        <w:t xml:space="preserve">The risks </w:t>
      </w:r>
      <w:r w:rsidR="00FA7F28">
        <w:rPr>
          <w:rFonts w:ascii="Aptos" w:hAnsi="Aptos" w:cs="Arial"/>
          <w:bCs/>
          <w:sz w:val="24"/>
          <w:szCs w:val="24"/>
        </w:rPr>
        <w:t>continue</w:t>
      </w:r>
      <w:r w:rsidRPr="004A1D37">
        <w:rPr>
          <w:rFonts w:ascii="Aptos" w:hAnsi="Aptos" w:cs="Arial"/>
          <w:bCs/>
          <w:sz w:val="24"/>
          <w:szCs w:val="24"/>
        </w:rPr>
        <w:t xml:space="preserve"> for the currency with INR losses of nearly 5% over the last six months.  </w:t>
      </w:r>
      <w:r>
        <w:rPr>
          <w:rFonts w:ascii="Aptos" w:hAnsi="Aptos" w:cs="Arial"/>
          <w:bCs/>
          <w:sz w:val="24"/>
          <w:szCs w:val="24"/>
        </w:rPr>
        <w:t xml:space="preserve">Governor Malhotra in a TV interview last week, gave a particularly strong steer on rates, possibly for currency markets to adjust in advance.  A cut could put pressure on INR, but it is likely to be mild.  The RBI has done a good job of managing </w:t>
      </w:r>
      <w:r w:rsidR="00640550">
        <w:rPr>
          <w:rFonts w:ascii="Aptos" w:hAnsi="Aptos" w:cs="Arial"/>
          <w:bCs/>
          <w:sz w:val="24"/>
          <w:szCs w:val="24"/>
        </w:rPr>
        <w:t>INR</w:t>
      </w:r>
      <w:r>
        <w:rPr>
          <w:rFonts w:ascii="Aptos" w:hAnsi="Aptos" w:cs="Arial"/>
          <w:bCs/>
          <w:sz w:val="24"/>
          <w:szCs w:val="24"/>
        </w:rPr>
        <w:t xml:space="preserve"> volatility through the use of their forward book and they have near all-time records of FX reserves.   </w:t>
      </w:r>
    </w:p>
    <w:p w14:paraId="4A9778DF" w14:textId="77777777" w:rsidR="000B4E7D" w:rsidRDefault="000B4E7D" w:rsidP="00FA7F28">
      <w:pPr>
        <w:jc w:val="both"/>
        <w:rPr>
          <w:rFonts w:ascii="Aptos" w:hAnsi="Aptos" w:cs="Arial"/>
          <w:b/>
          <w:sz w:val="24"/>
          <w:szCs w:val="24"/>
        </w:rPr>
      </w:pPr>
    </w:p>
    <w:p w14:paraId="46EE0981" w14:textId="56921326" w:rsidR="000B4E7D" w:rsidRPr="0079550A" w:rsidRDefault="0079550A" w:rsidP="00FA7F28">
      <w:pPr>
        <w:jc w:val="both"/>
        <w:rPr>
          <w:rFonts w:ascii="Aptos" w:hAnsi="Aptos" w:cs="Arial"/>
          <w:bCs/>
          <w:sz w:val="24"/>
          <w:szCs w:val="24"/>
        </w:rPr>
      </w:pPr>
      <w:r w:rsidRPr="0079550A">
        <w:rPr>
          <w:rFonts w:ascii="Aptos" w:hAnsi="Aptos" w:cs="Arial"/>
          <w:bCs/>
          <w:sz w:val="24"/>
          <w:szCs w:val="24"/>
        </w:rPr>
        <w:lastRenderedPageBreak/>
        <w:t>Market pri</w:t>
      </w:r>
      <w:r w:rsidR="00640550">
        <w:rPr>
          <w:rFonts w:ascii="Aptos" w:hAnsi="Aptos" w:cs="Arial"/>
          <w:bCs/>
          <w:sz w:val="24"/>
          <w:szCs w:val="24"/>
        </w:rPr>
        <w:t>cing is interesting with the 2-y</w:t>
      </w:r>
      <w:r w:rsidRPr="0079550A">
        <w:rPr>
          <w:rFonts w:ascii="Aptos" w:hAnsi="Aptos" w:cs="Arial"/>
          <w:bCs/>
          <w:sz w:val="24"/>
          <w:szCs w:val="24"/>
        </w:rPr>
        <w:t xml:space="preserve">r IGB maintaining a premium over the base rate.  At +30bps it could be interpreted that a rate cut remains unlikely.  </w:t>
      </w:r>
      <w:r w:rsidR="0036349F">
        <w:rPr>
          <w:rFonts w:ascii="Aptos" w:hAnsi="Aptos" w:cs="Arial"/>
          <w:bCs/>
          <w:sz w:val="24"/>
          <w:szCs w:val="24"/>
        </w:rPr>
        <w:t>I</w:t>
      </w:r>
      <w:r w:rsidRPr="0079550A">
        <w:rPr>
          <w:rFonts w:ascii="Aptos" w:hAnsi="Aptos" w:cs="Arial"/>
          <w:bCs/>
          <w:sz w:val="24"/>
          <w:szCs w:val="24"/>
        </w:rPr>
        <w:t>n the period from when the rate cutting cycle began</w:t>
      </w:r>
      <w:r w:rsidR="00640550">
        <w:rPr>
          <w:rFonts w:ascii="Aptos" w:hAnsi="Aptos" w:cs="Arial"/>
          <w:bCs/>
          <w:sz w:val="24"/>
          <w:szCs w:val="24"/>
        </w:rPr>
        <w:t>,</w:t>
      </w:r>
      <w:r>
        <w:rPr>
          <w:rFonts w:ascii="Aptos" w:hAnsi="Aptos" w:cs="Arial"/>
          <w:bCs/>
          <w:sz w:val="24"/>
          <w:szCs w:val="24"/>
        </w:rPr>
        <w:t xml:space="preserve"> the yield </w:t>
      </w:r>
      <w:r w:rsidR="0036349F">
        <w:rPr>
          <w:rFonts w:ascii="Aptos" w:hAnsi="Aptos" w:cs="Arial"/>
          <w:bCs/>
          <w:sz w:val="24"/>
          <w:szCs w:val="24"/>
        </w:rPr>
        <w:t>premium</w:t>
      </w:r>
      <w:r>
        <w:rPr>
          <w:rFonts w:ascii="Aptos" w:hAnsi="Aptos" w:cs="Arial"/>
          <w:bCs/>
          <w:sz w:val="24"/>
          <w:szCs w:val="24"/>
        </w:rPr>
        <w:t xml:space="preserve"> has averaged </w:t>
      </w:r>
      <w:r w:rsidR="0036349F">
        <w:rPr>
          <w:rFonts w:ascii="Aptos" w:hAnsi="Aptos" w:cs="Arial"/>
          <w:bCs/>
          <w:sz w:val="24"/>
          <w:szCs w:val="24"/>
        </w:rPr>
        <w:t xml:space="preserve">+22bps, </w:t>
      </w:r>
      <w:r w:rsidR="00353E2B">
        <w:rPr>
          <w:rFonts w:ascii="Aptos" w:hAnsi="Aptos" w:cs="Arial"/>
          <w:bCs/>
          <w:sz w:val="24"/>
          <w:szCs w:val="24"/>
        </w:rPr>
        <w:t>reaching a high</w:t>
      </w:r>
      <w:r w:rsidR="0036349F">
        <w:rPr>
          <w:rFonts w:ascii="Aptos" w:hAnsi="Aptos" w:cs="Arial"/>
          <w:bCs/>
          <w:sz w:val="24"/>
          <w:szCs w:val="24"/>
        </w:rPr>
        <w:t xml:space="preserve"> of +53bps in early September.  The swaps market does not have a cut priced in either with little expectation over the next 12 months</w:t>
      </w:r>
      <w:r w:rsidR="00FA7F28">
        <w:rPr>
          <w:rFonts w:ascii="Aptos" w:hAnsi="Aptos" w:cs="Arial"/>
          <w:bCs/>
          <w:sz w:val="24"/>
          <w:szCs w:val="24"/>
        </w:rPr>
        <w:t>.</w:t>
      </w:r>
    </w:p>
    <w:p w14:paraId="622DC6F0" w14:textId="77777777" w:rsidR="000B4E7D" w:rsidRDefault="000B4E7D" w:rsidP="00FA7F28">
      <w:pPr>
        <w:jc w:val="both"/>
        <w:rPr>
          <w:rFonts w:ascii="Aptos" w:hAnsi="Aptos" w:cs="Arial"/>
          <w:b/>
          <w:sz w:val="24"/>
          <w:szCs w:val="24"/>
        </w:rPr>
      </w:pPr>
    </w:p>
    <w:p w14:paraId="5A3E0F8D" w14:textId="6A820F08" w:rsidR="000B4E7D" w:rsidRPr="00640550" w:rsidRDefault="0079550A" w:rsidP="00FA7F28">
      <w:pPr>
        <w:jc w:val="both"/>
        <w:rPr>
          <w:rFonts w:ascii="Aptos" w:hAnsi="Aptos" w:cs="Arial"/>
          <w:bCs/>
          <w:sz w:val="24"/>
          <w:szCs w:val="24"/>
        </w:rPr>
      </w:pPr>
      <w:r w:rsidRPr="00640550">
        <w:rPr>
          <w:rFonts w:ascii="Aptos" w:hAnsi="Aptos" w:cs="Arial"/>
          <w:bCs/>
          <w:sz w:val="24"/>
          <w:szCs w:val="24"/>
        </w:rPr>
        <w:drawing>
          <wp:inline distT="0" distB="0" distL="0" distR="0" wp14:anchorId="1A8789DD" wp14:editId="17A194B1">
            <wp:extent cx="4716000" cy="3398400"/>
            <wp:effectExtent l="0" t="0" r="8890" b="0"/>
            <wp:docPr id="1558974129" name="Picture 1" descr="A graph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74129" name="Picture 1" descr="A graph of a stock market&#10;&#10;AI-generated content may be incorrect."/>
                    <pic:cNvPicPr/>
                  </pic:nvPicPr>
                  <pic:blipFill>
                    <a:blip r:embed="rId15"/>
                    <a:stretch>
                      <a:fillRect/>
                    </a:stretch>
                  </pic:blipFill>
                  <pic:spPr>
                    <a:xfrm>
                      <a:off x="0" y="0"/>
                      <a:ext cx="4716000" cy="3398400"/>
                    </a:xfrm>
                    <a:prstGeom prst="rect">
                      <a:avLst/>
                    </a:prstGeom>
                  </pic:spPr>
                </pic:pic>
              </a:graphicData>
            </a:graphic>
          </wp:inline>
        </w:drawing>
      </w:r>
    </w:p>
    <w:p w14:paraId="62B4BC99" w14:textId="77777777" w:rsidR="000B4E7D" w:rsidRPr="00640550" w:rsidRDefault="000B4E7D" w:rsidP="00FA7F28">
      <w:pPr>
        <w:jc w:val="both"/>
        <w:rPr>
          <w:rFonts w:ascii="Aptos" w:hAnsi="Aptos" w:cs="Arial"/>
          <w:bCs/>
          <w:sz w:val="24"/>
          <w:szCs w:val="24"/>
        </w:rPr>
      </w:pPr>
    </w:p>
    <w:p w14:paraId="75C19B59" w14:textId="2CD205CC" w:rsidR="0036349F" w:rsidRDefault="0036349F" w:rsidP="00640550">
      <w:pPr>
        <w:jc w:val="both"/>
        <w:rPr>
          <w:rFonts w:ascii="Aptos" w:hAnsi="Aptos" w:cs="Arial"/>
          <w:bCs/>
          <w:sz w:val="24"/>
          <w:szCs w:val="24"/>
        </w:rPr>
      </w:pPr>
      <w:r w:rsidRPr="0036349F">
        <w:rPr>
          <w:rFonts w:ascii="Aptos" w:hAnsi="Aptos" w:cs="Arial"/>
          <w:bCs/>
          <w:sz w:val="24"/>
          <w:szCs w:val="24"/>
        </w:rPr>
        <w:t xml:space="preserve">In a </w:t>
      </w:r>
      <w:r w:rsidR="00353E2B" w:rsidRPr="0036349F">
        <w:rPr>
          <w:rFonts w:ascii="Aptos" w:hAnsi="Aptos" w:cs="Arial"/>
          <w:bCs/>
          <w:sz w:val="24"/>
          <w:szCs w:val="24"/>
        </w:rPr>
        <w:t>recent</w:t>
      </w:r>
      <w:r w:rsidR="00353E2B">
        <w:rPr>
          <w:rFonts w:ascii="Aptos" w:hAnsi="Aptos" w:cs="Arial"/>
          <w:bCs/>
          <w:sz w:val="24"/>
          <w:szCs w:val="24"/>
        </w:rPr>
        <w:t xml:space="preserve"> TV</w:t>
      </w:r>
      <w:r w:rsidRPr="0036349F">
        <w:rPr>
          <w:rFonts w:ascii="Aptos" w:hAnsi="Aptos" w:cs="Arial"/>
          <w:bCs/>
          <w:sz w:val="24"/>
          <w:szCs w:val="24"/>
        </w:rPr>
        <w:t xml:space="preserve"> </w:t>
      </w:r>
      <w:r w:rsidR="00086716" w:rsidRPr="0036349F">
        <w:rPr>
          <w:rFonts w:ascii="Aptos" w:hAnsi="Aptos" w:cs="Arial"/>
          <w:bCs/>
          <w:sz w:val="24"/>
          <w:szCs w:val="24"/>
        </w:rPr>
        <w:t>interview,</w:t>
      </w:r>
      <w:r w:rsidRPr="0036349F">
        <w:rPr>
          <w:rFonts w:ascii="Aptos" w:hAnsi="Aptos" w:cs="Arial"/>
          <w:bCs/>
          <w:sz w:val="24"/>
          <w:szCs w:val="24"/>
        </w:rPr>
        <w:t xml:space="preserve"> </w:t>
      </w:r>
      <w:r w:rsidR="00FA7F28">
        <w:rPr>
          <w:rFonts w:ascii="Aptos" w:hAnsi="Aptos" w:cs="Arial"/>
          <w:bCs/>
          <w:sz w:val="24"/>
          <w:szCs w:val="24"/>
        </w:rPr>
        <w:t xml:space="preserve">the </w:t>
      </w:r>
      <w:r w:rsidRPr="0036349F">
        <w:rPr>
          <w:rFonts w:ascii="Aptos" w:hAnsi="Aptos" w:cs="Arial"/>
          <w:bCs/>
          <w:sz w:val="24"/>
          <w:szCs w:val="24"/>
        </w:rPr>
        <w:t>Reserve Bank of India (RBI) Governor Sanjay Malhotra indicated that there is scope for a repo rate cut at the next monetary policy meeting in early December 2025. This was based on favourable macroeconomic indicators, including benign inflation data.</w:t>
      </w:r>
      <w:r>
        <w:rPr>
          <w:rFonts w:ascii="Aptos" w:hAnsi="Aptos" w:cs="Arial"/>
          <w:bCs/>
          <w:sz w:val="24"/>
          <w:szCs w:val="24"/>
        </w:rPr>
        <w:t xml:space="preserve"> The key </w:t>
      </w:r>
      <w:r w:rsidRPr="0036349F">
        <w:rPr>
          <w:rFonts w:ascii="Aptos" w:hAnsi="Aptos" w:cs="Arial"/>
          <w:bCs/>
          <w:sz w:val="24"/>
          <w:szCs w:val="24"/>
        </w:rPr>
        <w:t>points from the interview were Malhotra stating that recent data, including low retail inflation, supports a potential interest rate reduction;  that the Monetary Policy Committee (MPC) had previously indicated room for policy easing during its October meeting and that there is "certainly room" to lower rates.  He did however emphasize that the final decision rests with the MPC at its upcoming meeting and that the RBI's priority is managing excessive volatility in the rupee rather than defending any particular exchange rate level.</w:t>
      </w:r>
    </w:p>
    <w:p w14:paraId="355A8877" w14:textId="77777777" w:rsidR="0036349F" w:rsidRDefault="0036349F" w:rsidP="00640550">
      <w:pPr>
        <w:jc w:val="both"/>
        <w:rPr>
          <w:rFonts w:ascii="Aptos" w:hAnsi="Aptos" w:cs="Arial"/>
          <w:bCs/>
          <w:sz w:val="24"/>
          <w:szCs w:val="24"/>
        </w:rPr>
      </w:pPr>
    </w:p>
    <w:p w14:paraId="0DB17F25" w14:textId="49F84CFA" w:rsidR="00353E2B" w:rsidRDefault="00353E2B" w:rsidP="00640550">
      <w:pPr>
        <w:jc w:val="both"/>
        <w:rPr>
          <w:rFonts w:ascii="Aptos" w:hAnsi="Aptos" w:cs="Arial"/>
          <w:bCs/>
          <w:sz w:val="24"/>
          <w:szCs w:val="24"/>
        </w:rPr>
      </w:pPr>
      <w:r>
        <w:rPr>
          <w:rFonts w:ascii="Aptos" w:hAnsi="Aptos" w:cs="Arial"/>
          <w:bCs/>
          <w:sz w:val="24"/>
          <w:szCs w:val="24"/>
        </w:rPr>
        <w:t xml:space="preserve">Lastly, an excerpt from the press release from the prior MPC </w:t>
      </w:r>
      <w:proofErr w:type="gramStart"/>
      <w:r>
        <w:rPr>
          <w:rFonts w:ascii="Aptos" w:hAnsi="Aptos" w:cs="Arial"/>
          <w:bCs/>
          <w:sz w:val="24"/>
          <w:szCs w:val="24"/>
        </w:rPr>
        <w:t>meeting,</w:t>
      </w:r>
      <w:proofErr w:type="gramEnd"/>
      <w:r>
        <w:rPr>
          <w:rFonts w:ascii="Aptos" w:hAnsi="Aptos" w:cs="Arial"/>
          <w:bCs/>
          <w:sz w:val="24"/>
          <w:szCs w:val="24"/>
        </w:rPr>
        <w:t xml:space="preserve"> seems to provide further support to the Governor’s comments recently.  “T</w:t>
      </w:r>
      <w:r w:rsidRPr="00DE6370">
        <w:rPr>
          <w:rFonts w:ascii="Aptos" w:hAnsi="Aptos" w:cs="Arial"/>
          <w:bCs/>
          <w:sz w:val="24"/>
          <w:szCs w:val="24"/>
        </w:rPr>
        <w:t>he prevailing global uncertainties and tariff related developments are likely to decelerate growth in H2:2025-26 and beyond. The current macroeconomic conditions and the outlook has opened up policy space for further supporting growth</w:t>
      </w:r>
      <w:r>
        <w:rPr>
          <w:rFonts w:ascii="Aptos" w:hAnsi="Aptos" w:cs="Arial"/>
          <w:bCs/>
          <w:sz w:val="24"/>
          <w:szCs w:val="24"/>
        </w:rPr>
        <w:t>.”</w:t>
      </w:r>
    </w:p>
    <w:p w14:paraId="30C595D2" w14:textId="77777777" w:rsidR="00353E2B" w:rsidRDefault="00353E2B" w:rsidP="00640550">
      <w:pPr>
        <w:jc w:val="both"/>
        <w:rPr>
          <w:rFonts w:ascii="Aptos" w:hAnsi="Aptos" w:cs="Arial"/>
          <w:bCs/>
          <w:sz w:val="24"/>
          <w:szCs w:val="24"/>
        </w:rPr>
      </w:pPr>
    </w:p>
    <w:p w14:paraId="76FF6014" w14:textId="60F7FB6B" w:rsidR="00FA7F28" w:rsidRDefault="00353E2B" w:rsidP="00640550">
      <w:pPr>
        <w:jc w:val="both"/>
        <w:rPr>
          <w:rFonts w:ascii="Aptos" w:hAnsi="Aptos" w:cs="Arial"/>
          <w:bCs/>
          <w:sz w:val="24"/>
          <w:szCs w:val="24"/>
        </w:rPr>
      </w:pPr>
      <w:r>
        <w:rPr>
          <w:rFonts w:ascii="Aptos" w:hAnsi="Aptos" w:cs="Arial"/>
          <w:bCs/>
          <w:sz w:val="24"/>
          <w:szCs w:val="24"/>
        </w:rPr>
        <w:t xml:space="preserve"> </w:t>
      </w:r>
      <w:r w:rsidR="00FA7F28">
        <w:rPr>
          <w:rFonts w:ascii="Aptos" w:hAnsi="Aptos" w:cs="Arial"/>
          <w:bCs/>
          <w:sz w:val="24"/>
          <w:szCs w:val="24"/>
        </w:rPr>
        <w:t>Therefore, d</w:t>
      </w:r>
      <w:r w:rsidR="0036349F">
        <w:rPr>
          <w:rFonts w:ascii="Aptos" w:hAnsi="Aptos" w:cs="Arial"/>
          <w:bCs/>
          <w:sz w:val="24"/>
          <w:szCs w:val="24"/>
        </w:rPr>
        <w:t xml:space="preserve">espite market pricing suggesting a cut is not a foregone conclusion, we forecast the RBI to cut rates at </w:t>
      </w:r>
      <w:r w:rsidR="00FA7F28">
        <w:rPr>
          <w:rFonts w:ascii="Aptos" w:hAnsi="Aptos" w:cs="Arial"/>
          <w:bCs/>
          <w:sz w:val="24"/>
          <w:szCs w:val="24"/>
        </w:rPr>
        <w:t>its</w:t>
      </w:r>
      <w:r w:rsidR="0036349F">
        <w:rPr>
          <w:rFonts w:ascii="Aptos" w:hAnsi="Aptos" w:cs="Arial"/>
          <w:bCs/>
          <w:sz w:val="24"/>
          <w:szCs w:val="24"/>
        </w:rPr>
        <w:t xml:space="preserve"> last meeting of the year, whilst </w:t>
      </w:r>
      <w:r w:rsidR="00640550">
        <w:rPr>
          <w:rFonts w:ascii="Aptos" w:hAnsi="Aptos" w:cs="Arial"/>
          <w:bCs/>
          <w:sz w:val="24"/>
          <w:szCs w:val="24"/>
        </w:rPr>
        <w:t>signalling an</w:t>
      </w:r>
      <w:r w:rsidR="00FA7F28">
        <w:rPr>
          <w:rFonts w:ascii="Aptos" w:hAnsi="Aptos" w:cs="Arial"/>
          <w:bCs/>
          <w:sz w:val="24"/>
          <w:szCs w:val="24"/>
        </w:rPr>
        <w:t xml:space="preserve"> end to the easing cycle.  </w:t>
      </w:r>
    </w:p>
    <w:p w14:paraId="0AE9FC7F" w14:textId="77777777" w:rsidR="00FA7F28" w:rsidRDefault="00FA7F28" w:rsidP="00640550">
      <w:pPr>
        <w:jc w:val="both"/>
        <w:rPr>
          <w:rFonts w:ascii="Aptos" w:hAnsi="Aptos" w:cs="Arial"/>
          <w:bCs/>
          <w:sz w:val="24"/>
          <w:szCs w:val="24"/>
        </w:rPr>
      </w:pPr>
      <w:r>
        <w:rPr>
          <w:rFonts w:ascii="Aptos" w:hAnsi="Aptos" w:cs="Arial"/>
          <w:bCs/>
          <w:sz w:val="24"/>
          <w:szCs w:val="24"/>
        </w:rPr>
        <w:br w:type="page"/>
      </w:r>
    </w:p>
    <w:p w14:paraId="5D00E309" w14:textId="770B9B3D" w:rsidR="00DE6370" w:rsidRPr="00DE6370" w:rsidRDefault="00DE6370" w:rsidP="00DE6370">
      <w:pPr>
        <w:rPr>
          <w:rFonts w:ascii="Aptos" w:hAnsi="Aptos" w:cs="Arial"/>
          <w:b/>
          <w:sz w:val="24"/>
          <w:szCs w:val="24"/>
        </w:rPr>
      </w:pPr>
      <w:r w:rsidRPr="00DE6370">
        <w:rPr>
          <w:rFonts w:ascii="Aptos" w:hAnsi="Aptos" w:cs="Arial"/>
          <w:b/>
          <w:sz w:val="24"/>
          <w:szCs w:val="24"/>
        </w:rPr>
        <w:lastRenderedPageBreak/>
        <w:t>Monetary Policy Statement, 2025-26 Resolution of the Monetary Policy Committee September 29 to October 1, 2025</w:t>
      </w:r>
    </w:p>
    <w:p w14:paraId="0612C78F" w14:textId="77777777" w:rsidR="00DE6370" w:rsidRPr="00DE6370" w:rsidRDefault="00DE6370" w:rsidP="00DE6370">
      <w:pPr>
        <w:rPr>
          <w:rFonts w:ascii="Aptos" w:hAnsi="Aptos" w:cs="Arial"/>
          <w:b/>
          <w:sz w:val="24"/>
          <w:szCs w:val="24"/>
        </w:rPr>
      </w:pPr>
      <w:r w:rsidRPr="00DE6370">
        <w:rPr>
          <w:rFonts w:ascii="Aptos" w:hAnsi="Aptos" w:cs="Arial"/>
          <w:b/>
          <w:sz w:val="24"/>
          <w:szCs w:val="24"/>
        </w:rPr>
        <w:t>Monetary Policy Decisions</w:t>
      </w:r>
    </w:p>
    <w:p w14:paraId="197E7305" w14:textId="77777777" w:rsidR="00DE6370" w:rsidRPr="00DE6370" w:rsidRDefault="00DE6370" w:rsidP="00DE6370">
      <w:pPr>
        <w:rPr>
          <w:rFonts w:ascii="Aptos" w:hAnsi="Aptos" w:cs="Arial"/>
          <w:bCs/>
          <w:sz w:val="24"/>
          <w:szCs w:val="24"/>
        </w:rPr>
      </w:pPr>
    </w:p>
    <w:p w14:paraId="230F57E4" w14:textId="77777777" w:rsidR="00DE6370" w:rsidRPr="00DE6370" w:rsidRDefault="00DE6370" w:rsidP="00DE6370">
      <w:pPr>
        <w:rPr>
          <w:rFonts w:ascii="Aptos" w:hAnsi="Aptos" w:cs="Arial"/>
          <w:bCs/>
          <w:sz w:val="24"/>
          <w:szCs w:val="24"/>
        </w:rPr>
      </w:pPr>
      <w:r w:rsidRPr="00DE6370">
        <w:rPr>
          <w:rFonts w:ascii="Aptos" w:hAnsi="Aptos" w:cs="Arial"/>
          <w:bCs/>
          <w:sz w:val="24"/>
          <w:szCs w:val="24"/>
        </w:rPr>
        <w:t>The Monetary Policy Committee (MPC) held its 57th meeting from September 29 to October 1, 2025, under the chairmanship of Shri Sanjay Malhotra, Governor, Reserve Bank of India. The MPC members Dr. Nagesh Kumar, Shri Saugata Bhattacharya, Prof. Ram Singh, Dr. Poonam Gupta and Shri Indranil Bhattacharyya attended the meeting.</w:t>
      </w:r>
    </w:p>
    <w:p w14:paraId="1EAB8DD6" w14:textId="77777777" w:rsidR="00DE6370" w:rsidRPr="00DE6370" w:rsidRDefault="00DE6370" w:rsidP="00DE6370">
      <w:pPr>
        <w:rPr>
          <w:rFonts w:ascii="Aptos" w:hAnsi="Aptos" w:cs="Arial"/>
          <w:bCs/>
          <w:sz w:val="24"/>
          <w:szCs w:val="24"/>
        </w:rPr>
      </w:pPr>
    </w:p>
    <w:p w14:paraId="366D1393" w14:textId="77777777" w:rsidR="00DE6370" w:rsidRPr="00DE6370" w:rsidRDefault="00DE6370" w:rsidP="00DE6370">
      <w:pPr>
        <w:rPr>
          <w:rFonts w:ascii="Aptos" w:hAnsi="Aptos" w:cs="Arial"/>
          <w:bCs/>
          <w:sz w:val="24"/>
          <w:szCs w:val="24"/>
        </w:rPr>
      </w:pPr>
      <w:r w:rsidRPr="00DE6370">
        <w:rPr>
          <w:rFonts w:ascii="Aptos" w:hAnsi="Aptos" w:cs="Arial"/>
          <w:bCs/>
          <w:sz w:val="24"/>
          <w:szCs w:val="24"/>
        </w:rPr>
        <w:t>2. After a detailed assessment of the evolving macroeconomic and financial developments and the outlook, the MPC voted unanimously to keep the policy repo rate under the liquidity adjustment facility (LAF) unchanged at 5.50 per cent; consequently, the standing deposit facility (SDF) rate remains at 5.25 per cent while the marginal standing facility (MSF) rate and the Bank Rate remains at 5.75 per cent. The MPC also decided to continue with the neutral stance.</w:t>
      </w:r>
    </w:p>
    <w:p w14:paraId="1194B729" w14:textId="77777777" w:rsidR="00DE6370" w:rsidRPr="00DE6370" w:rsidRDefault="00DE6370" w:rsidP="00DE6370">
      <w:pPr>
        <w:rPr>
          <w:rFonts w:ascii="Aptos" w:hAnsi="Aptos" w:cs="Arial"/>
          <w:bCs/>
          <w:sz w:val="24"/>
          <w:szCs w:val="24"/>
        </w:rPr>
      </w:pPr>
    </w:p>
    <w:p w14:paraId="114361AF" w14:textId="77777777" w:rsidR="00DE6370" w:rsidRPr="00DE6370" w:rsidRDefault="00DE6370" w:rsidP="00DE6370">
      <w:pPr>
        <w:rPr>
          <w:rFonts w:ascii="Aptos" w:hAnsi="Aptos" w:cs="Arial"/>
          <w:bCs/>
          <w:sz w:val="24"/>
          <w:szCs w:val="24"/>
        </w:rPr>
      </w:pPr>
      <w:r w:rsidRPr="00DE6370">
        <w:rPr>
          <w:rFonts w:ascii="Aptos" w:hAnsi="Aptos" w:cs="Arial"/>
          <w:bCs/>
          <w:sz w:val="24"/>
          <w:szCs w:val="24"/>
        </w:rPr>
        <w:t>Growth and Inflation Outlook</w:t>
      </w:r>
    </w:p>
    <w:p w14:paraId="61073C7B" w14:textId="77777777" w:rsidR="00DE6370" w:rsidRPr="00DE6370" w:rsidRDefault="00DE6370" w:rsidP="00DE6370">
      <w:pPr>
        <w:rPr>
          <w:rFonts w:ascii="Aptos" w:hAnsi="Aptos" w:cs="Arial"/>
          <w:bCs/>
          <w:sz w:val="24"/>
          <w:szCs w:val="24"/>
        </w:rPr>
      </w:pPr>
    </w:p>
    <w:p w14:paraId="6DA82694" w14:textId="77777777" w:rsidR="00DE6370" w:rsidRPr="00DE6370" w:rsidRDefault="00DE6370" w:rsidP="00DE6370">
      <w:pPr>
        <w:rPr>
          <w:rFonts w:ascii="Aptos" w:hAnsi="Aptos" w:cs="Arial"/>
          <w:bCs/>
          <w:sz w:val="24"/>
          <w:szCs w:val="24"/>
        </w:rPr>
      </w:pPr>
      <w:r w:rsidRPr="00DE6370">
        <w:rPr>
          <w:rFonts w:ascii="Aptos" w:hAnsi="Aptos" w:cs="Arial"/>
          <w:bCs/>
          <w:sz w:val="24"/>
          <w:szCs w:val="24"/>
        </w:rPr>
        <w:t>3. The global economy has been more resilient than anticipated in 2025, with robust growth in the US and China. The outlook, however, remains clouded amidst elevated policy uncertainty. Inflation has remained above their respective targets in some advanced economies, posing fresh challenges for central banks as they navigate the shifting growth-inflation dynamics. Financial markets have been volatile. The US dollar strengthened after the upward revision of US growth numbers for the second quarter, and treasury yields hardened recently tracking changes in policy rate expectations. Equities have remained buoyant across several advanced and emerging market economies.</w:t>
      </w:r>
    </w:p>
    <w:p w14:paraId="66DCEB2F" w14:textId="77777777" w:rsidR="00DE6370" w:rsidRPr="00DE6370" w:rsidRDefault="00DE6370" w:rsidP="00DE6370">
      <w:pPr>
        <w:rPr>
          <w:rFonts w:ascii="Aptos" w:hAnsi="Aptos" w:cs="Arial"/>
          <w:bCs/>
          <w:sz w:val="24"/>
          <w:szCs w:val="24"/>
        </w:rPr>
      </w:pPr>
    </w:p>
    <w:p w14:paraId="443747CF" w14:textId="77777777" w:rsidR="00DE6370" w:rsidRPr="00DE6370" w:rsidRDefault="00DE6370" w:rsidP="00DE6370">
      <w:pPr>
        <w:rPr>
          <w:rFonts w:ascii="Aptos" w:hAnsi="Aptos" w:cs="Arial"/>
          <w:bCs/>
          <w:sz w:val="24"/>
          <w:szCs w:val="24"/>
        </w:rPr>
      </w:pPr>
      <w:r w:rsidRPr="00DE6370">
        <w:rPr>
          <w:rFonts w:ascii="Aptos" w:hAnsi="Aptos" w:cs="Arial"/>
          <w:bCs/>
          <w:sz w:val="24"/>
          <w:szCs w:val="24"/>
        </w:rPr>
        <w:t>4. In India, real gross domestic product (GDP), driven by strong private consumption and fixed investment, recorded a robust growth of 7.8 per cent in Q1:2025-26. On the supply side, growth in gross value added (GVA) at 7.6 per cent was led by a revival in manufacturing and steady expansion in services. Available high frequency indicators suggest that economic activity continues to remain resilient. Rural demand remains strong, riding on a good monsoon and robust agriculture activity, while urban demand is showing a gradual revival. Revenue expenditure of the Union and State Governments registered robust growth during the fiscal year so far (April-July). Investment activity, as suggested by healthy growth in construction indicators i.e., cement production and steel consumption in July-August, is holding up well even though production and import of capital goods witnessed some moderation. Recovery in manufacturing sector continues while services activity is sustaining its momentum.</w:t>
      </w:r>
    </w:p>
    <w:p w14:paraId="17CAB2F5" w14:textId="77777777" w:rsidR="00DE6370" w:rsidRPr="00DE6370" w:rsidRDefault="00DE6370" w:rsidP="00DE6370">
      <w:pPr>
        <w:rPr>
          <w:rFonts w:ascii="Aptos" w:hAnsi="Aptos" w:cs="Arial"/>
          <w:bCs/>
          <w:sz w:val="24"/>
          <w:szCs w:val="24"/>
        </w:rPr>
      </w:pPr>
    </w:p>
    <w:p w14:paraId="564023EA" w14:textId="77777777" w:rsidR="00DE6370" w:rsidRPr="00DE6370" w:rsidRDefault="00DE6370" w:rsidP="00DE6370">
      <w:pPr>
        <w:rPr>
          <w:rFonts w:ascii="Aptos" w:hAnsi="Aptos" w:cs="Arial"/>
          <w:bCs/>
          <w:sz w:val="24"/>
          <w:szCs w:val="24"/>
        </w:rPr>
      </w:pPr>
      <w:r w:rsidRPr="00DE6370">
        <w:rPr>
          <w:rFonts w:ascii="Aptos" w:hAnsi="Aptos" w:cs="Arial"/>
          <w:bCs/>
          <w:sz w:val="24"/>
          <w:szCs w:val="24"/>
        </w:rPr>
        <w:t xml:space="preserve">5. Looking ahead, an above normal monsoon, good progress of kharif sowing and adequate reservoir levels have further brightened prospects of agriculture and rural demand. Buoyancy in services sector coupled with steady employment conditions are supportive of demand, which is expected to get a further boost from the rationalisation of goods and services tax (GST) rates. Rising capacity utilisation, conducive financial conditions, and improving domestic demand should continue to facilitate fixed investment. However, ongoing tariff and trade policy uncertainties will impact external demand for goods and services. Prolonged geopolitical tensions and volatility in international financial markets caused by risk-off sentiments of investors also pose downside risks to the growth outlook. The implementation of several growth-inducing structural reforms, including streamlining of GST are expected to offset some of the adverse effects of the external headwinds. Taking all these factors into account, real GDP </w:t>
      </w:r>
      <w:r w:rsidRPr="00DE6370">
        <w:rPr>
          <w:rFonts w:ascii="Aptos" w:hAnsi="Aptos" w:cs="Arial"/>
          <w:bCs/>
          <w:sz w:val="24"/>
          <w:szCs w:val="24"/>
        </w:rPr>
        <w:lastRenderedPageBreak/>
        <w:t>growth for 2025-26 is now projected at 6.8 per cent, with Q2 at 7.0 per cent, Q3 at 6.4 per cent, and Q4 at 6.2 per cent. Real GDP growth for Q1:2026-27 is projected at 6.4 per cent (Chart 1). The risks are evenly balanced.</w:t>
      </w:r>
    </w:p>
    <w:p w14:paraId="75AEA9B6" w14:textId="77777777" w:rsidR="00DE6370" w:rsidRPr="00DE6370" w:rsidRDefault="00DE6370" w:rsidP="00DE6370">
      <w:pPr>
        <w:rPr>
          <w:rFonts w:ascii="Aptos" w:hAnsi="Aptos" w:cs="Arial"/>
          <w:bCs/>
          <w:sz w:val="24"/>
          <w:szCs w:val="24"/>
        </w:rPr>
      </w:pPr>
    </w:p>
    <w:p w14:paraId="48B1A5ED" w14:textId="77777777" w:rsidR="00DE6370" w:rsidRPr="00DE6370" w:rsidRDefault="00DE6370" w:rsidP="00DE6370">
      <w:pPr>
        <w:rPr>
          <w:rFonts w:ascii="Aptos" w:hAnsi="Aptos" w:cs="Arial"/>
          <w:bCs/>
          <w:sz w:val="24"/>
          <w:szCs w:val="24"/>
        </w:rPr>
      </w:pPr>
      <w:r w:rsidRPr="00DE6370">
        <w:rPr>
          <w:rFonts w:ascii="Aptos" w:hAnsi="Aptos" w:cs="Arial"/>
          <w:bCs/>
          <w:sz w:val="24"/>
          <w:szCs w:val="24"/>
        </w:rPr>
        <w:t>6. Headline CPI inflation declined to its eight-year low of 1.6 per cent (y-o-y) in July 2025 before rising to 2.1 per cent in August – its first increase after nine months. Benign inflation conditions during 2025-26 so far have been primarily driven by a sharp decline in food inflation from its peak of October 2024. Inflation within the fuel group moved in a narrow range of 2.4-2.7 per cent during June-August. Core inflation remained largely contained at 4.2 per cent in August. Excluding precious metals, core inflation was at 3.0 per cent in August.</w:t>
      </w:r>
    </w:p>
    <w:p w14:paraId="623743D8" w14:textId="77777777" w:rsidR="00DE6370" w:rsidRPr="00DE6370" w:rsidRDefault="00DE6370" w:rsidP="00DE6370">
      <w:pPr>
        <w:rPr>
          <w:rFonts w:ascii="Aptos" w:hAnsi="Aptos" w:cs="Arial"/>
          <w:bCs/>
          <w:sz w:val="24"/>
          <w:szCs w:val="24"/>
        </w:rPr>
      </w:pPr>
    </w:p>
    <w:p w14:paraId="7D32B1FF" w14:textId="77777777" w:rsidR="00DE6370" w:rsidRPr="00DE6370" w:rsidRDefault="00DE6370" w:rsidP="00DE6370">
      <w:pPr>
        <w:rPr>
          <w:rFonts w:ascii="Aptos" w:hAnsi="Aptos" w:cs="Arial"/>
          <w:bCs/>
          <w:sz w:val="24"/>
          <w:szCs w:val="24"/>
        </w:rPr>
      </w:pPr>
      <w:r w:rsidRPr="00DE6370">
        <w:rPr>
          <w:rFonts w:ascii="Aptos" w:hAnsi="Aptos" w:cs="Arial"/>
          <w:bCs/>
          <w:sz w:val="24"/>
          <w:szCs w:val="24"/>
        </w:rPr>
        <w:t>7. In terms of the inflation outlook for H2: 2025-26, healthy progress of the south-west monsoon, higher kharif sowing, adequate reservoir levels and comfortable buffer stock of foodgrains should keep food prices benign. The recently implemented GST rate rationalisation would lead to a reduction in prices of several items in the CPI basket. Overall, the inflation outcome is likely to be softer than what was projected in the August MPC resolution, primarily on account of the GST rate cuts and benign food prices. Despite the anticipation of moderate momentum during H2, large unfavourable base effects are likely to exert upward pressure on headline CPI inflation, especially in Q4. Considering all these factors, CPI inflation for 2025-26 is now projected at 2.6 per cent with Q2 at 1.8 per cent; Q3 at 1.8 per cent; and Q4 at 4.0 per cent. CPI inflation for Q1:2026-27 is projected at 4.5 per cent (Chart 2). The risks are evenly balanced.</w:t>
      </w:r>
    </w:p>
    <w:p w14:paraId="1CE37F7F" w14:textId="77777777" w:rsidR="00DE6370" w:rsidRPr="00DE6370" w:rsidRDefault="00DE6370" w:rsidP="00DE6370">
      <w:pPr>
        <w:rPr>
          <w:rFonts w:ascii="Aptos" w:hAnsi="Aptos" w:cs="Arial"/>
          <w:bCs/>
          <w:sz w:val="24"/>
          <w:szCs w:val="24"/>
        </w:rPr>
      </w:pPr>
    </w:p>
    <w:p w14:paraId="5159F707" w14:textId="77777777" w:rsidR="00DE6370" w:rsidRPr="00DE6370" w:rsidRDefault="00DE6370" w:rsidP="00DE6370">
      <w:pPr>
        <w:rPr>
          <w:rFonts w:ascii="Aptos" w:hAnsi="Aptos" w:cs="Arial"/>
          <w:bCs/>
          <w:sz w:val="24"/>
          <w:szCs w:val="24"/>
        </w:rPr>
      </w:pPr>
      <w:r w:rsidRPr="00DE6370">
        <w:rPr>
          <w:rFonts w:ascii="Aptos" w:hAnsi="Aptos" w:cs="Arial"/>
          <w:bCs/>
          <w:sz w:val="24"/>
          <w:szCs w:val="24"/>
        </w:rPr>
        <w:t>8. The MPC observed that the overall inflation outlook has turned even more benign in the last few months, due to the reasons discussed above. The average headline inflation for 2025-26 is now revised lower from 3.7 per cent and 3.1 per cent projected in June and August policy, respectively, to 2.6 per cent. Headline inflation for Q4:2025-26 and Q1:2026-27 too have been revised downwards and are broadly aligned with the target, despite unfavourable base effects. Core inflation for this year and Q1:2026-27 is also expected to remain contained.</w:t>
      </w:r>
    </w:p>
    <w:p w14:paraId="036695D9" w14:textId="77777777" w:rsidR="00DE6370" w:rsidRPr="00DE6370" w:rsidRDefault="00DE6370" w:rsidP="00DE6370">
      <w:pPr>
        <w:rPr>
          <w:rFonts w:ascii="Aptos" w:hAnsi="Aptos" w:cs="Arial"/>
          <w:bCs/>
          <w:sz w:val="24"/>
          <w:szCs w:val="24"/>
        </w:rPr>
      </w:pPr>
    </w:p>
    <w:p w14:paraId="118F5231" w14:textId="77777777" w:rsidR="00DE6370" w:rsidRPr="00DE6370" w:rsidRDefault="00DE6370" w:rsidP="00DE6370">
      <w:pPr>
        <w:rPr>
          <w:rFonts w:ascii="Aptos" w:hAnsi="Aptos" w:cs="Arial"/>
          <w:bCs/>
          <w:sz w:val="24"/>
          <w:szCs w:val="24"/>
        </w:rPr>
      </w:pPr>
      <w:r w:rsidRPr="00DE6370">
        <w:rPr>
          <w:rFonts w:ascii="Aptos" w:hAnsi="Aptos" w:cs="Arial"/>
          <w:bCs/>
          <w:sz w:val="24"/>
          <w:szCs w:val="24"/>
        </w:rPr>
        <w:t>9. Growth outlook remains resilient supported by domestic drivers, despite weak external demand. It is likely to get further support from a favourable monsoon, lower inflation, monetary easing and the salubrious impact of recent GST reforms. However, growth continues to be below our aspirations. Even though the growth projection for the financial year 2025-26 is being revised upwards, the forward-looking projections for Q3 and beyond are expected to be slightly lower than projected earlier, primarily due to tariff-related developments, despite being partially offset by the impetus provided by the rationalisation of GST rates.</w:t>
      </w:r>
    </w:p>
    <w:p w14:paraId="4250E9A8" w14:textId="77777777" w:rsidR="00DE6370" w:rsidRPr="00DE6370" w:rsidRDefault="00DE6370" w:rsidP="00DE6370">
      <w:pPr>
        <w:rPr>
          <w:rFonts w:ascii="Aptos" w:hAnsi="Aptos" w:cs="Arial"/>
          <w:bCs/>
          <w:sz w:val="24"/>
          <w:szCs w:val="24"/>
        </w:rPr>
      </w:pPr>
    </w:p>
    <w:p w14:paraId="3520B34A" w14:textId="77777777" w:rsidR="00DE6370" w:rsidRPr="00DE6370" w:rsidRDefault="00DE6370" w:rsidP="00DE6370">
      <w:pPr>
        <w:rPr>
          <w:rFonts w:ascii="Aptos" w:hAnsi="Aptos" w:cs="Arial"/>
          <w:bCs/>
          <w:sz w:val="24"/>
          <w:szCs w:val="24"/>
        </w:rPr>
      </w:pPr>
      <w:r w:rsidRPr="00DE6370">
        <w:rPr>
          <w:rFonts w:ascii="Aptos" w:hAnsi="Aptos" w:cs="Arial"/>
          <w:bCs/>
          <w:sz w:val="24"/>
          <w:szCs w:val="24"/>
        </w:rPr>
        <w:t>10. To summarize, there has been a significant moderation in inflation. Moreover, the prevailing global uncertainties and tariff related developments are likely to decelerate growth in H2:2025-26 and beyond. The current macroeconomic conditions and the outlook has opened up policy space for further supporting growth. However, the MPC noted that the impact of the front-loaded monetary policy actions and the recent fiscal measures is still playing out. The trade related uncertainties are also unfolding. The MPC, th</w:t>
      </w:r>
      <w:bookmarkStart w:id="4" w:name="_GoBack"/>
      <w:bookmarkEnd w:id="4"/>
      <w:r w:rsidRPr="00DE6370">
        <w:rPr>
          <w:rFonts w:ascii="Aptos" w:hAnsi="Aptos" w:cs="Arial"/>
          <w:bCs/>
          <w:sz w:val="24"/>
          <w:szCs w:val="24"/>
        </w:rPr>
        <w:t>erefore, considered it prudent to wait for the impact of policy actions to play out and greater clarity to emerge before charting the next course of action. Accordingly, the MPC unanimously voted to keep the policy repo rate unchanged at 5.5 per cent. The MPC also decided to retain the stance at neutral. However, two members - Dr. Nagesh Kumar and Prof. Ram Singh, were of the view that the stance be changed from neutral to accommodative.</w:t>
      </w:r>
    </w:p>
    <w:p w14:paraId="428AEEE1" w14:textId="77777777" w:rsidR="00DE6370" w:rsidRPr="00DE6370" w:rsidRDefault="00DE6370" w:rsidP="00DE6370">
      <w:pPr>
        <w:rPr>
          <w:rFonts w:ascii="Aptos" w:hAnsi="Aptos" w:cs="Arial"/>
          <w:bCs/>
          <w:sz w:val="24"/>
          <w:szCs w:val="24"/>
        </w:rPr>
      </w:pPr>
    </w:p>
    <w:p w14:paraId="66FB1523" w14:textId="77777777" w:rsidR="00DE6370" w:rsidRPr="00DE6370" w:rsidRDefault="00DE6370" w:rsidP="00DE6370">
      <w:pPr>
        <w:rPr>
          <w:rFonts w:ascii="Aptos" w:hAnsi="Aptos" w:cs="Arial"/>
          <w:bCs/>
          <w:sz w:val="24"/>
          <w:szCs w:val="24"/>
        </w:rPr>
      </w:pPr>
      <w:r w:rsidRPr="00DE6370">
        <w:rPr>
          <w:rFonts w:ascii="Aptos" w:hAnsi="Aptos" w:cs="Arial"/>
          <w:bCs/>
          <w:sz w:val="24"/>
          <w:szCs w:val="24"/>
        </w:rPr>
        <w:lastRenderedPageBreak/>
        <w:t>11. The minutes of the MPC’s meeting will be published on October 15, 2025.</w:t>
      </w:r>
    </w:p>
    <w:p w14:paraId="4966D307" w14:textId="77777777" w:rsidR="00DE6370" w:rsidRPr="00DE6370" w:rsidRDefault="00DE6370" w:rsidP="00DE6370">
      <w:pPr>
        <w:rPr>
          <w:rFonts w:ascii="Aptos" w:hAnsi="Aptos" w:cs="Arial"/>
          <w:bCs/>
          <w:sz w:val="24"/>
          <w:szCs w:val="24"/>
        </w:rPr>
      </w:pPr>
    </w:p>
    <w:p w14:paraId="117EE43F" w14:textId="08BAA24A" w:rsidR="00DA551D" w:rsidRPr="00D34DE2" w:rsidRDefault="00DE6370" w:rsidP="00DE6370">
      <w:pPr>
        <w:rPr>
          <w:rFonts w:ascii="Aptos" w:hAnsi="Aptos" w:cs="Arial"/>
          <w:bCs/>
          <w:sz w:val="24"/>
          <w:szCs w:val="24"/>
        </w:rPr>
      </w:pPr>
      <w:r w:rsidRPr="00DE6370">
        <w:rPr>
          <w:rFonts w:ascii="Aptos" w:hAnsi="Aptos" w:cs="Arial"/>
          <w:bCs/>
          <w:sz w:val="24"/>
          <w:szCs w:val="24"/>
        </w:rPr>
        <w:t>12. The next meeting of the MPC is scheduled during December 3 to 5, 2025.</w:t>
      </w:r>
    </w:p>
    <w:p w14:paraId="4102EA03" w14:textId="77777777" w:rsidR="00DA551D" w:rsidRPr="00D34DE2" w:rsidRDefault="00DA551D" w:rsidP="00DA551D">
      <w:pPr>
        <w:rPr>
          <w:rFonts w:ascii="Aptos" w:hAnsi="Aptos" w:cs="Arial"/>
          <w:bCs/>
          <w:sz w:val="24"/>
          <w:szCs w:val="24"/>
        </w:rPr>
      </w:pPr>
    </w:p>
    <w:p w14:paraId="7F8A5050" w14:textId="77777777" w:rsidR="00DE6370" w:rsidRDefault="00DE6370">
      <w:pPr>
        <w:rPr>
          <w:rFonts w:cs="Arial"/>
          <w:b/>
          <w:color w:val="4472C4"/>
          <w:sz w:val="36"/>
        </w:rPr>
      </w:pPr>
      <w:r>
        <w:rPr>
          <w:rFonts w:cs="Arial"/>
          <w:b/>
          <w:color w:val="4472C4"/>
          <w:sz w:val="36"/>
        </w:rPr>
        <w:br w:type="page"/>
      </w:r>
    </w:p>
    <w:p w14:paraId="244CF2CB" w14:textId="7AF0B630" w:rsidR="00BC77CD" w:rsidRDefault="00813D0A" w:rsidP="00EC29AC">
      <w:pPr>
        <w:jc w:val="both"/>
        <w:rPr>
          <w:rFonts w:cs="Arial"/>
          <w:b/>
          <w:color w:val="4472C4"/>
          <w:sz w:val="36"/>
        </w:rPr>
      </w:pPr>
      <w:r w:rsidRPr="00813D0A">
        <w:rPr>
          <w:rFonts w:cs="Arial"/>
          <w:b/>
          <w:color w:val="4472C4"/>
          <w:sz w:val="36"/>
        </w:rPr>
        <w:lastRenderedPageBreak/>
        <w:t>Sell-Side Analyst Views</w:t>
      </w:r>
    </w:p>
    <w:p w14:paraId="286184D1" w14:textId="77777777" w:rsidR="00581251" w:rsidRDefault="00581251" w:rsidP="00EC29AC">
      <w:pPr>
        <w:jc w:val="both"/>
        <w:rPr>
          <w:rFonts w:cs="Arial"/>
          <w:b/>
          <w:color w:val="4472C4"/>
          <w:sz w:val="36"/>
        </w:rPr>
      </w:pPr>
    </w:p>
    <w:p w14:paraId="326EE4A7" w14:textId="147A52C7" w:rsidR="00DE6370" w:rsidRDefault="00DE6370" w:rsidP="00EC29AC">
      <w:pPr>
        <w:jc w:val="both"/>
        <w:rPr>
          <w:rFonts w:cs="Arial"/>
          <w:b/>
          <w:color w:val="4472C4"/>
          <w:sz w:val="36"/>
        </w:rPr>
      </w:pPr>
    </w:p>
    <w:p w14:paraId="4922F63F" w14:textId="77777777" w:rsidR="00DE6370" w:rsidRPr="00DE6370" w:rsidRDefault="00DE6370" w:rsidP="00DE6370">
      <w:pPr>
        <w:jc w:val="both"/>
        <w:rPr>
          <w:rFonts w:ascii="Aptos" w:hAnsi="Aptos" w:cs="Arial"/>
          <w:bCs/>
          <w:sz w:val="24"/>
          <w:szCs w:val="24"/>
        </w:rPr>
      </w:pPr>
      <w:r>
        <w:rPr>
          <w:rFonts w:ascii="Aptos" w:hAnsi="Aptos" w:cs="Arial"/>
          <w:b/>
          <w:sz w:val="24"/>
          <w:szCs w:val="24"/>
        </w:rPr>
        <w:t>ANZ: (cut): “</w:t>
      </w:r>
      <w:r w:rsidRPr="00DE6370">
        <w:rPr>
          <w:rFonts w:ascii="Aptos" w:hAnsi="Aptos" w:cs="Arial"/>
          <w:bCs/>
          <w:sz w:val="24"/>
          <w:szCs w:val="24"/>
        </w:rPr>
        <w:t>The RBI’s Monetary Policy Committee (MPC) will meet on 3–5 December 2025, and we</w:t>
      </w:r>
    </w:p>
    <w:p w14:paraId="6591A8C8" w14:textId="221D5B99" w:rsidR="00DE6370" w:rsidRPr="00DE6370" w:rsidRDefault="00DE6370" w:rsidP="00DE6370">
      <w:pPr>
        <w:jc w:val="both"/>
        <w:rPr>
          <w:rFonts w:ascii="Aptos" w:hAnsi="Aptos" w:cs="Arial"/>
          <w:bCs/>
          <w:sz w:val="24"/>
          <w:szCs w:val="24"/>
        </w:rPr>
      </w:pPr>
      <w:r w:rsidRPr="00DE6370">
        <w:rPr>
          <w:rFonts w:ascii="Aptos" w:hAnsi="Aptos" w:cs="Arial"/>
          <w:bCs/>
          <w:sz w:val="24"/>
          <w:szCs w:val="24"/>
        </w:rPr>
        <w:t>expect a final 25bp cut in the repo rate, bringing it down to 5.25%. This expectation is driven</w:t>
      </w:r>
      <w:r>
        <w:rPr>
          <w:rFonts w:ascii="Aptos" w:hAnsi="Aptos" w:cs="Arial"/>
          <w:bCs/>
          <w:sz w:val="24"/>
          <w:szCs w:val="24"/>
        </w:rPr>
        <w:t xml:space="preserve"> </w:t>
      </w:r>
      <w:r w:rsidRPr="00DE6370">
        <w:rPr>
          <w:rFonts w:ascii="Aptos" w:hAnsi="Aptos" w:cs="Arial"/>
          <w:bCs/>
          <w:sz w:val="24"/>
          <w:szCs w:val="24"/>
        </w:rPr>
        <w:t>by record-low inflation in October that fell to 0.3% y/y – the lowest in the new CPI series –</w:t>
      </w:r>
      <w:r>
        <w:rPr>
          <w:rFonts w:ascii="Aptos" w:hAnsi="Aptos" w:cs="Arial"/>
          <w:bCs/>
          <w:sz w:val="24"/>
          <w:szCs w:val="24"/>
        </w:rPr>
        <w:t xml:space="preserve"> </w:t>
      </w:r>
      <w:r w:rsidRPr="00DE6370">
        <w:rPr>
          <w:rFonts w:ascii="Aptos" w:hAnsi="Aptos" w:cs="Arial"/>
          <w:bCs/>
          <w:sz w:val="24"/>
          <w:szCs w:val="24"/>
        </w:rPr>
        <w:t>undershooting RBI’s revised forecasts. Food inflation has been weaker than anticipated, and</w:t>
      </w:r>
      <w:r>
        <w:rPr>
          <w:rFonts w:ascii="Aptos" w:hAnsi="Aptos" w:cs="Arial"/>
          <w:bCs/>
          <w:sz w:val="24"/>
          <w:szCs w:val="24"/>
        </w:rPr>
        <w:t xml:space="preserve"> </w:t>
      </w:r>
      <w:r w:rsidRPr="00DE6370">
        <w:rPr>
          <w:rFonts w:ascii="Aptos" w:hAnsi="Aptos" w:cs="Arial"/>
          <w:bCs/>
          <w:sz w:val="24"/>
          <w:szCs w:val="24"/>
        </w:rPr>
        <w:t>core inflation excluding gold remains soft, signalling no demand-side pressure in the</w:t>
      </w:r>
      <w:r>
        <w:rPr>
          <w:rFonts w:ascii="Aptos" w:hAnsi="Aptos" w:cs="Arial"/>
          <w:bCs/>
          <w:sz w:val="24"/>
          <w:szCs w:val="24"/>
        </w:rPr>
        <w:t xml:space="preserve"> </w:t>
      </w:r>
      <w:r w:rsidRPr="00DE6370">
        <w:rPr>
          <w:rFonts w:ascii="Aptos" w:hAnsi="Aptos" w:cs="Arial"/>
          <w:bCs/>
          <w:sz w:val="24"/>
          <w:szCs w:val="24"/>
        </w:rPr>
        <w:t>economy. GST rate cuts effective from late September are being passed through, reinforcing</w:t>
      </w:r>
      <w:r>
        <w:rPr>
          <w:rFonts w:ascii="Aptos" w:hAnsi="Aptos" w:cs="Arial"/>
          <w:bCs/>
          <w:sz w:val="24"/>
          <w:szCs w:val="24"/>
        </w:rPr>
        <w:t xml:space="preserve"> </w:t>
      </w:r>
      <w:r w:rsidRPr="00DE6370">
        <w:rPr>
          <w:rFonts w:ascii="Aptos" w:hAnsi="Aptos" w:cs="Arial"/>
          <w:bCs/>
          <w:sz w:val="24"/>
          <w:szCs w:val="24"/>
        </w:rPr>
        <w:t>the view that core inflation will stay contained.</w:t>
      </w:r>
      <w:r>
        <w:rPr>
          <w:rFonts w:ascii="Aptos" w:hAnsi="Aptos" w:cs="Arial"/>
          <w:bCs/>
          <w:sz w:val="24"/>
          <w:szCs w:val="24"/>
        </w:rPr>
        <w:t xml:space="preserve">  </w:t>
      </w:r>
      <w:r w:rsidRPr="00DE6370">
        <w:rPr>
          <w:rFonts w:ascii="Aptos" w:hAnsi="Aptos" w:cs="Arial"/>
          <w:bCs/>
          <w:sz w:val="24"/>
          <w:szCs w:val="24"/>
        </w:rPr>
        <w:t>Growth remains resilient but its momentum likely eased in October in some pockets, partly</w:t>
      </w:r>
      <w:r>
        <w:rPr>
          <w:rFonts w:ascii="Aptos" w:hAnsi="Aptos" w:cs="Arial"/>
          <w:bCs/>
          <w:sz w:val="24"/>
          <w:szCs w:val="24"/>
        </w:rPr>
        <w:t xml:space="preserve"> </w:t>
      </w:r>
      <w:r w:rsidRPr="00DE6370">
        <w:rPr>
          <w:rFonts w:ascii="Aptos" w:hAnsi="Aptos" w:cs="Arial"/>
          <w:bCs/>
          <w:sz w:val="24"/>
          <w:szCs w:val="24"/>
        </w:rPr>
        <w:t>due to tariff effects, according to high frequency data such as foreign trade. Without a trade</w:t>
      </w:r>
      <w:r>
        <w:rPr>
          <w:rFonts w:ascii="Aptos" w:hAnsi="Aptos" w:cs="Arial"/>
          <w:bCs/>
          <w:sz w:val="24"/>
          <w:szCs w:val="24"/>
        </w:rPr>
        <w:t xml:space="preserve"> </w:t>
      </w:r>
      <w:r w:rsidRPr="00DE6370">
        <w:rPr>
          <w:rFonts w:ascii="Aptos" w:hAnsi="Aptos" w:cs="Arial"/>
          <w:bCs/>
          <w:sz w:val="24"/>
          <w:szCs w:val="24"/>
        </w:rPr>
        <w:t>deal, downside risks persist, keeping growth below potential. This creates a strong case for</w:t>
      </w:r>
    </w:p>
    <w:p w14:paraId="6CB26D2A" w14:textId="3BF4F0C9" w:rsidR="00DE6370" w:rsidRDefault="00DE6370" w:rsidP="00DE6370">
      <w:pPr>
        <w:jc w:val="both"/>
        <w:rPr>
          <w:rFonts w:ascii="Aptos" w:hAnsi="Aptos" w:cs="Arial"/>
          <w:bCs/>
          <w:sz w:val="24"/>
          <w:szCs w:val="24"/>
        </w:rPr>
      </w:pPr>
      <w:r w:rsidRPr="00DE6370">
        <w:rPr>
          <w:rFonts w:ascii="Aptos" w:hAnsi="Aptos" w:cs="Arial"/>
          <w:bCs/>
          <w:sz w:val="24"/>
          <w:szCs w:val="24"/>
        </w:rPr>
        <w:t>RBI to use the policy space afforded by disinflation.</w:t>
      </w:r>
      <w:r>
        <w:rPr>
          <w:rFonts w:ascii="Aptos" w:hAnsi="Aptos" w:cs="Arial"/>
          <w:bCs/>
          <w:sz w:val="24"/>
          <w:szCs w:val="24"/>
        </w:rPr>
        <w:t xml:space="preserve">  </w:t>
      </w:r>
      <w:r w:rsidRPr="00DE6370">
        <w:rPr>
          <w:rFonts w:ascii="Aptos" w:hAnsi="Aptos" w:cs="Arial"/>
          <w:bCs/>
          <w:sz w:val="24"/>
          <w:szCs w:val="24"/>
        </w:rPr>
        <w:t>While another cut may not significantly accelerate credit growth, it can ease household debt</w:t>
      </w:r>
      <w:r>
        <w:rPr>
          <w:rFonts w:ascii="Aptos" w:hAnsi="Aptos" w:cs="Arial"/>
          <w:bCs/>
          <w:sz w:val="24"/>
          <w:szCs w:val="24"/>
        </w:rPr>
        <w:t xml:space="preserve"> </w:t>
      </w:r>
      <w:r w:rsidRPr="00DE6370">
        <w:rPr>
          <w:rFonts w:ascii="Aptos" w:hAnsi="Aptos" w:cs="Arial"/>
          <w:bCs/>
          <w:sz w:val="24"/>
          <w:szCs w:val="24"/>
        </w:rPr>
        <w:t>servicing costs after years of personal credit expansion, freeing income for consumption.</w:t>
      </w:r>
      <w:r>
        <w:rPr>
          <w:rFonts w:ascii="Aptos" w:hAnsi="Aptos" w:cs="Arial"/>
          <w:bCs/>
          <w:sz w:val="24"/>
          <w:szCs w:val="24"/>
        </w:rPr>
        <w:t xml:space="preserve">  </w:t>
      </w:r>
      <w:r w:rsidRPr="00DE6370">
        <w:rPr>
          <w:rFonts w:ascii="Aptos" w:hAnsi="Aptos" w:cs="Arial"/>
          <w:bCs/>
          <w:sz w:val="24"/>
          <w:szCs w:val="24"/>
        </w:rPr>
        <w:t>Real rates remain elevated, and bond yields have risen, reversing earlier transmission and</w:t>
      </w:r>
      <w:r>
        <w:rPr>
          <w:rFonts w:ascii="Aptos" w:hAnsi="Aptos" w:cs="Arial"/>
          <w:bCs/>
          <w:sz w:val="24"/>
          <w:szCs w:val="24"/>
        </w:rPr>
        <w:t xml:space="preserve"> </w:t>
      </w:r>
      <w:r w:rsidRPr="00DE6370">
        <w:rPr>
          <w:rFonts w:ascii="Aptos" w:hAnsi="Aptos" w:cs="Arial"/>
          <w:bCs/>
          <w:sz w:val="24"/>
          <w:szCs w:val="24"/>
        </w:rPr>
        <w:t>forcing the MPC to act.</w:t>
      </w:r>
      <w:r>
        <w:rPr>
          <w:rFonts w:ascii="Aptos" w:hAnsi="Aptos" w:cs="Arial"/>
          <w:bCs/>
          <w:sz w:val="24"/>
          <w:szCs w:val="24"/>
        </w:rPr>
        <w:t xml:space="preserve">  </w:t>
      </w:r>
      <w:r w:rsidRPr="00DE6370">
        <w:rPr>
          <w:rFonts w:ascii="Aptos" w:hAnsi="Aptos" w:cs="Arial"/>
          <w:bCs/>
          <w:sz w:val="24"/>
          <w:szCs w:val="24"/>
        </w:rPr>
        <w:t>A surprise cut could exert mild pressure on the INR, but the RBI is expected to manage</w:t>
      </w:r>
      <w:r>
        <w:rPr>
          <w:rFonts w:ascii="Aptos" w:hAnsi="Aptos" w:cs="Arial"/>
          <w:bCs/>
          <w:sz w:val="24"/>
          <w:szCs w:val="24"/>
        </w:rPr>
        <w:t xml:space="preserve"> </w:t>
      </w:r>
      <w:r w:rsidRPr="00DE6370">
        <w:rPr>
          <w:rFonts w:ascii="Aptos" w:hAnsi="Aptos" w:cs="Arial"/>
          <w:bCs/>
          <w:sz w:val="24"/>
          <w:szCs w:val="24"/>
        </w:rPr>
        <w:t>volatility through other tools (FX reserves and forward book) while prioritizing domestic</w:t>
      </w:r>
      <w:r>
        <w:rPr>
          <w:rFonts w:ascii="Aptos" w:hAnsi="Aptos" w:cs="Arial"/>
          <w:bCs/>
          <w:sz w:val="24"/>
          <w:szCs w:val="24"/>
        </w:rPr>
        <w:t xml:space="preserve"> </w:t>
      </w:r>
      <w:r w:rsidRPr="00DE6370">
        <w:rPr>
          <w:rFonts w:ascii="Aptos" w:hAnsi="Aptos" w:cs="Arial"/>
          <w:bCs/>
          <w:sz w:val="24"/>
          <w:szCs w:val="24"/>
        </w:rPr>
        <w:t>growth and inflation objectives. Overall, with inflation at historic lows and growth risks still</w:t>
      </w:r>
      <w:r>
        <w:rPr>
          <w:rFonts w:ascii="Aptos" w:hAnsi="Aptos" w:cs="Arial"/>
          <w:bCs/>
          <w:sz w:val="24"/>
          <w:szCs w:val="24"/>
        </w:rPr>
        <w:t xml:space="preserve"> </w:t>
      </w:r>
      <w:r w:rsidRPr="00DE6370">
        <w:rPr>
          <w:rFonts w:ascii="Aptos" w:hAnsi="Aptos" w:cs="Arial"/>
          <w:bCs/>
          <w:sz w:val="24"/>
          <w:szCs w:val="24"/>
        </w:rPr>
        <w:t>present, a final 25bp cut appears justified to reinforce accommodative conditions and</w:t>
      </w:r>
      <w:r>
        <w:rPr>
          <w:rFonts w:ascii="Aptos" w:hAnsi="Aptos" w:cs="Arial"/>
          <w:bCs/>
          <w:sz w:val="24"/>
          <w:szCs w:val="24"/>
        </w:rPr>
        <w:t xml:space="preserve"> </w:t>
      </w:r>
      <w:r w:rsidRPr="00DE6370">
        <w:rPr>
          <w:rFonts w:ascii="Aptos" w:hAnsi="Aptos" w:cs="Arial"/>
          <w:bCs/>
          <w:sz w:val="24"/>
          <w:szCs w:val="24"/>
        </w:rPr>
        <w:t>support demand.</w:t>
      </w:r>
    </w:p>
    <w:p w14:paraId="77A5DA94" w14:textId="77777777" w:rsidR="00AE3EF1" w:rsidRDefault="00AE3EF1" w:rsidP="00DE6370">
      <w:pPr>
        <w:jc w:val="both"/>
        <w:rPr>
          <w:rFonts w:ascii="Aptos" w:hAnsi="Aptos" w:cs="Arial"/>
          <w:bCs/>
          <w:sz w:val="24"/>
          <w:szCs w:val="24"/>
        </w:rPr>
      </w:pPr>
    </w:p>
    <w:p w14:paraId="38B4C022" w14:textId="7A9ED49A" w:rsidR="00AE3EF1" w:rsidRDefault="00AE3EF1" w:rsidP="00DE6370">
      <w:pPr>
        <w:jc w:val="both"/>
        <w:rPr>
          <w:rFonts w:ascii="Aptos" w:hAnsi="Aptos" w:cs="Arial"/>
          <w:bCs/>
          <w:sz w:val="24"/>
          <w:szCs w:val="24"/>
        </w:rPr>
      </w:pPr>
      <w:proofErr w:type="spellStart"/>
      <w:r w:rsidRPr="00AE3EF1">
        <w:rPr>
          <w:rFonts w:ascii="Aptos" w:hAnsi="Aptos" w:cs="Arial"/>
          <w:b/>
          <w:sz w:val="24"/>
          <w:szCs w:val="24"/>
        </w:rPr>
        <w:t>BoNY</w:t>
      </w:r>
      <w:proofErr w:type="spellEnd"/>
      <w:r w:rsidRPr="00AE3EF1">
        <w:rPr>
          <w:rFonts w:ascii="Aptos" w:hAnsi="Aptos" w:cs="Arial"/>
          <w:b/>
          <w:sz w:val="24"/>
          <w:szCs w:val="24"/>
        </w:rPr>
        <w:t xml:space="preserve"> (cut</w:t>
      </w:r>
      <w:r>
        <w:rPr>
          <w:rFonts w:ascii="Aptos" w:hAnsi="Aptos" w:cs="Arial"/>
          <w:bCs/>
          <w:sz w:val="24"/>
          <w:szCs w:val="24"/>
        </w:rPr>
        <w:t>): “</w:t>
      </w:r>
      <w:r w:rsidRPr="00AE3EF1">
        <w:rPr>
          <w:rFonts w:ascii="Aptos" w:hAnsi="Aptos" w:cs="Arial"/>
          <w:bCs/>
          <w:sz w:val="24"/>
          <w:szCs w:val="24"/>
        </w:rPr>
        <w:t>With strong signs that economic growth is slowing, we expect the </w:t>
      </w:r>
      <w:r w:rsidRPr="00AE3EF1">
        <w:rPr>
          <w:rFonts w:ascii="Aptos" w:hAnsi="Aptos"/>
          <w:bCs/>
          <w:sz w:val="24"/>
          <w:szCs w:val="24"/>
        </w:rPr>
        <w:t>RBI</w:t>
      </w:r>
      <w:r w:rsidRPr="00AE3EF1">
        <w:rPr>
          <w:rFonts w:ascii="Aptos" w:hAnsi="Aptos" w:cs="Arial"/>
          <w:bCs/>
          <w:sz w:val="24"/>
          <w:szCs w:val="24"/>
        </w:rPr>
        <w:t> to lower interest rates by 25bp to 5.25% to help stimulate the economy. The headline inflation rate is low at 0.25% y/y, which supports this move, though rising core inflation is a concern. While a weaker rupee could argue against easing, history suggests otherwise – the </w:t>
      </w:r>
      <w:r w:rsidRPr="00AE3EF1">
        <w:rPr>
          <w:rFonts w:ascii="Aptos" w:hAnsi="Aptos"/>
          <w:bCs/>
          <w:sz w:val="24"/>
          <w:szCs w:val="24"/>
        </w:rPr>
        <w:t>RBI</w:t>
      </w:r>
      <w:r w:rsidRPr="00AE3EF1">
        <w:rPr>
          <w:rFonts w:ascii="Aptos" w:hAnsi="Aptos" w:cs="Arial"/>
          <w:bCs/>
          <w:sz w:val="24"/>
          <w:szCs w:val="24"/>
        </w:rPr>
        <w:t> reduced rates in February 2025 despite the USDINR reaching a record high of 87.43.</w:t>
      </w:r>
      <w:r>
        <w:rPr>
          <w:rFonts w:ascii="Aptos" w:hAnsi="Aptos" w:cs="Arial"/>
          <w:bCs/>
          <w:sz w:val="24"/>
          <w:szCs w:val="24"/>
        </w:rPr>
        <w:t>”</w:t>
      </w:r>
    </w:p>
    <w:p w14:paraId="0DA8EF7C" w14:textId="77777777" w:rsidR="007870F9" w:rsidRDefault="007870F9" w:rsidP="00DE6370">
      <w:pPr>
        <w:jc w:val="both"/>
        <w:rPr>
          <w:rFonts w:ascii="Aptos" w:hAnsi="Aptos" w:cs="Arial"/>
          <w:bCs/>
          <w:sz w:val="24"/>
          <w:szCs w:val="24"/>
        </w:rPr>
      </w:pPr>
    </w:p>
    <w:p w14:paraId="5BD7A5C6" w14:textId="52890151" w:rsidR="007870F9" w:rsidRDefault="007870F9" w:rsidP="00DE6370">
      <w:pPr>
        <w:jc w:val="both"/>
        <w:rPr>
          <w:rFonts w:ascii="Aptos" w:hAnsi="Aptos" w:cs="Arial"/>
          <w:bCs/>
          <w:sz w:val="24"/>
          <w:szCs w:val="24"/>
        </w:rPr>
      </w:pPr>
      <w:r w:rsidRPr="007870F9">
        <w:rPr>
          <w:rFonts w:ascii="Aptos" w:hAnsi="Aptos" w:cs="Arial"/>
          <w:b/>
          <w:sz w:val="24"/>
          <w:szCs w:val="24"/>
        </w:rPr>
        <w:t>G</w:t>
      </w:r>
      <w:r w:rsidR="00AE3EF1">
        <w:rPr>
          <w:rFonts w:ascii="Aptos" w:hAnsi="Aptos" w:cs="Arial"/>
          <w:b/>
          <w:sz w:val="24"/>
          <w:szCs w:val="24"/>
        </w:rPr>
        <w:t>oldman Sachs</w:t>
      </w:r>
      <w:r w:rsidRPr="007870F9">
        <w:rPr>
          <w:rFonts w:ascii="Aptos" w:hAnsi="Aptos" w:cs="Arial"/>
          <w:b/>
          <w:sz w:val="24"/>
          <w:szCs w:val="24"/>
        </w:rPr>
        <w:t xml:space="preserve"> (cut</w:t>
      </w:r>
      <w:r>
        <w:rPr>
          <w:rFonts w:ascii="Aptos" w:hAnsi="Aptos" w:cs="Arial"/>
          <w:bCs/>
          <w:sz w:val="24"/>
          <w:szCs w:val="24"/>
        </w:rPr>
        <w:t>): “</w:t>
      </w:r>
      <w:r w:rsidRPr="007870F9">
        <w:rPr>
          <w:rFonts w:ascii="Aptos" w:hAnsi="Aptos" w:cs="Arial"/>
          <w:bCs/>
          <w:sz w:val="24"/>
          <w:szCs w:val="24"/>
        </w:rPr>
        <w:t>We continue to expect the </w:t>
      </w:r>
      <w:r w:rsidRPr="007870F9">
        <w:rPr>
          <w:rFonts w:ascii="Aptos" w:hAnsi="Aptos"/>
          <w:bCs/>
          <w:sz w:val="24"/>
          <w:szCs w:val="24"/>
        </w:rPr>
        <w:t>RBI</w:t>
      </w:r>
      <w:r w:rsidRPr="007870F9">
        <w:rPr>
          <w:rFonts w:ascii="Aptos" w:hAnsi="Aptos" w:cs="Arial"/>
          <w:bCs/>
          <w:sz w:val="24"/>
          <w:szCs w:val="24"/>
        </w:rPr>
        <w:t xml:space="preserve"> Monetary Policy Committee (MPC) to deliver a 25bp repo rate cut on December 5, lowering the repo rate to 5.25%, while maintaining the “neutral” stance and </w:t>
      </w:r>
      <w:r w:rsidR="00AE3EF1" w:rsidRPr="007870F9">
        <w:rPr>
          <w:rFonts w:ascii="Aptos" w:hAnsi="Aptos" w:cs="Arial"/>
          <w:bCs/>
          <w:sz w:val="24"/>
          <w:szCs w:val="24"/>
        </w:rPr>
        <w:t>signalling</w:t>
      </w:r>
      <w:r w:rsidRPr="007870F9">
        <w:rPr>
          <w:rFonts w:ascii="Aptos" w:hAnsi="Aptos" w:cs="Arial"/>
          <w:bCs/>
          <w:sz w:val="24"/>
          <w:szCs w:val="24"/>
        </w:rPr>
        <w:t xml:space="preserve"> a data-dependent approach from here. Real GDP growth is likely to sequentially moderate in Q3 (vs. Q2), though the year-over-year (yoy) growth may come in strong at 7.4%, on a low base. High frequency data in October point to a sequential recovery driven by stronger consumption demand amid GST rate cuts and the festive season tailwinds. Headline inflation declined to an all-time low of 0.3% yoy in October, but adverse base effects are likely to push it closer to 4.5% yoy by mid-CY26. A range of Taylor rule estimates point to one 25bp rate cut over the next year based on our 12-month ahead headline inflation forecast, consistent with our view.</w:t>
      </w:r>
      <w:r>
        <w:rPr>
          <w:rFonts w:ascii="Aptos" w:hAnsi="Aptos" w:cs="Arial"/>
          <w:bCs/>
          <w:sz w:val="24"/>
          <w:szCs w:val="24"/>
        </w:rPr>
        <w:t>”</w:t>
      </w:r>
    </w:p>
    <w:p w14:paraId="5DB9CB09" w14:textId="77777777" w:rsidR="007870F9" w:rsidRDefault="007870F9" w:rsidP="00DE6370">
      <w:pPr>
        <w:jc w:val="both"/>
        <w:rPr>
          <w:rFonts w:ascii="Aptos" w:hAnsi="Aptos" w:cs="Arial"/>
          <w:bCs/>
          <w:sz w:val="24"/>
          <w:szCs w:val="24"/>
        </w:rPr>
      </w:pPr>
    </w:p>
    <w:p w14:paraId="420F27E5" w14:textId="59EAF831" w:rsidR="007870F9" w:rsidRDefault="007870F9" w:rsidP="00DE6370">
      <w:pPr>
        <w:jc w:val="both"/>
        <w:rPr>
          <w:rFonts w:ascii="Aptos" w:hAnsi="Aptos" w:cs="Arial"/>
          <w:bCs/>
          <w:sz w:val="24"/>
          <w:szCs w:val="24"/>
        </w:rPr>
      </w:pPr>
      <w:r w:rsidRPr="007870F9">
        <w:rPr>
          <w:rFonts w:ascii="Aptos" w:hAnsi="Aptos" w:cs="Arial"/>
          <w:b/>
          <w:sz w:val="24"/>
          <w:szCs w:val="24"/>
        </w:rPr>
        <w:t>JPM (cut):</w:t>
      </w:r>
      <w:r>
        <w:rPr>
          <w:rFonts w:ascii="Aptos" w:hAnsi="Aptos" w:cs="Arial"/>
          <w:bCs/>
          <w:sz w:val="24"/>
          <w:szCs w:val="24"/>
        </w:rPr>
        <w:t xml:space="preserve"> “</w:t>
      </w:r>
      <w:r w:rsidRPr="007870F9">
        <w:rPr>
          <w:rFonts w:ascii="Aptos" w:hAnsi="Aptos" w:cs="Arial"/>
          <w:bCs/>
          <w:sz w:val="24"/>
          <w:szCs w:val="24"/>
        </w:rPr>
        <w:t>We anticipate that the </w:t>
      </w:r>
      <w:r w:rsidRPr="007870F9">
        <w:rPr>
          <w:rFonts w:ascii="Aptos" w:hAnsi="Aptos"/>
          <w:bCs/>
          <w:sz w:val="24"/>
          <w:szCs w:val="24"/>
        </w:rPr>
        <w:t>RBI</w:t>
      </w:r>
      <w:r w:rsidRPr="007870F9">
        <w:rPr>
          <w:rFonts w:ascii="Aptos" w:hAnsi="Aptos" w:cs="Arial"/>
          <w:bCs/>
          <w:sz w:val="24"/>
          <w:szCs w:val="24"/>
        </w:rPr>
        <w:t> will deliver a final 25 basis point rate cut at its December policy meeting. Despite growth exceeding expectations, inflation is forecast to become increasingly subdued. Headline CPI is expected to average 2.1%</w:t>
      </w:r>
      <w:r>
        <w:rPr>
          <w:rFonts w:ascii="Aptos" w:hAnsi="Aptos" w:cs="Arial"/>
          <w:bCs/>
          <w:sz w:val="24"/>
          <w:szCs w:val="24"/>
        </w:rPr>
        <w:t xml:space="preserve"> yoy</w:t>
      </w:r>
      <w:r w:rsidRPr="007870F9">
        <w:rPr>
          <w:rFonts w:ascii="Aptos" w:hAnsi="Aptos" w:cs="Arial"/>
          <w:bCs/>
          <w:sz w:val="24"/>
          <w:szCs w:val="24"/>
        </w:rPr>
        <w:t xml:space="preserve"> for this fiscal year, with the current quarter at just 0.7% and the first quarter of 2026 at 3.2%. These figures are 80 to 110 basis points lower than the </w:t>
      </w:r>
      <w:r w:rsidRPr="007870F9">
        <w:rPr>
          <w:rFonts w:ascii="Aptos" w:hAnsi="Aptos"/>
          <w:bCs/>
          <w:sz w:val="24"/>
          <w:szCs w:val="24"/>
        </w:rPr>
        <w:t>RBI</w:t>
      </w:r>
      <w:r w:rsidRPr="007870F9">
        <w:rPr>
          <w:rFonts w:ascii="Aptos" w:hAnsi="Aptos" w:cs="Arial"/>
          <w:bCs/>
          <w:sz w:val="24"/>
          <w:szCs w:val="24"/>
        </w:rPr>
        <w:t>’s projections from the October monetary policy statement. With inflation already at low levels, a further undershoot of 80 to 100 basis points compared to the </w:t>
      </w:r>
      <w:r w:rsidRPr="007870F9">
        <w:rPr>
          <w:rFonts w:ascii="Aptos" w:hAnsi="Aptos"/>
          <w:bCs/>
          <w:sz w:val="24"/>
          <w:szCs w:val="24"/>
        </w:rPr>
        <w:t>RBI</w:t>
      </w:r>
      <w:r w:rsidRPr="007870F9">
        <w:rPr>
          <w:rFonts w:ascii="Aptos" w:hAnsi="Aptos" w:cs="Arial"/>
          <w:bCs/>
          <w:sz w:val="24"/>
          <w:szCs w:val="24"/>
        </w:rPr>
        <w:t>’s October estimates will be difficult for the central bank to overlook. As a result, we expect the </w:t>
      </w:r>
      <w:r w:rsidRPr="007870F9">
        <w:rPr>
          <w:rFonts w:ascii="Aptos" w:hAnsi="Aptos"/>
          <w:bCs/>
          <w:sz w:val="24"/>
          <w:szCs w:val="24"/>
        </w:rPr>
        <w:t>RBI</w:t>
      </w:r>
      <w:r w:rsidRPr="007870F9">
        <w:rPr>
          <w:rFonts w:ascii="Aptos" w:hAnsi="Aptos" w:cs="Arial"/>
          <w:bCs/>
          <w:sz w:val="24"/>
          <w:szCs w:val="24"/>
        </w:rPr>
        <w:t> to act in line with its inflation targeting framework and reduce rates by 25bps.</w:t>
      </w:r>
    </w:p>
    <w:p w14:paraId="520EFD9F" w14:textId="77777777" w:rsidR="00DE6370" w:rsidRDefault="00DE6370" w:rsidP="00DE6370">
      <w:pPr>
        <w:jc w:val="both"/>
        <w:rPr>
          <w:rFonts w:ascii="Aptos" w:hAnsi="Aptos" w:cs="Arial"/>
          <w:bCs/>
          <w:sz w:val="24"/>
          <w:szCs w:val="24"/>
        </w:rPr>
      </w:pPr>
    </w:p>
    <w:p w14:paraId="6C7B9EAB" w14:textId="233A7FEF" w:rsidR="007870F9" w:rsidRDefault="007870F9" w:rsidP="007870F9">
      <w:pPr>
        <w:jc w:val="both"/>
        <w:rPr>
          <w:rFonts w:ascii="Aptos" w:hAnsi="Aptos" w:cs="Arial"/>
          <w:bCs/>
          <w:sz w:val="24"/>
          <w:szCs w:val="24"/>
        </w:rPr>
      </w:pPr>
      <w:r w:rsidRPr="007870F9">
        <w:rPr>
          <w:rFonts w:ascii="Aptos" w:hAnsi="Aptos" w:cs="Arial"/>
          <w:b/>
          <w:sz w:val="24"/>
          <w:szCs w:val="24"/>
        </w:rPr>
        <w:t>SOCGEN (cut</w:t>
      </w:r>
      <w:r>
        <w:rPr>
          <w:rFonts w:ascii="Aptos" w:hAnsi="Aptos" w:cs="Arial"/>
          <w:bCs/>
          <w:sz w:val="24"/>
          <w:szCs w:val="24"/>
        </w:rPr>
        <w:t>):”</w:t>
      </w:r>
      <w:r w:rsidRPr="007870F9">
        <w:t xml:space="preserve"> </w:t>
      </w:r>
      <w:r w:rsidRPr="007870F9">
        <w:rPr>
          <w:rFonts w:ascii="Aptos" w:hAnsi="Aptos" w:cs="Arial"/>
          <w:bCs/>
          <w:sz w:val="24"/>
          <w:szCs w:val="24"/>
        </w:rPr>
        <w:t>We expect the RBI to potentially announce the final rate cut of the ongoing easing cycle—by 25</w:t>
      </w:r>
      <w:r>
        <w:rPr>
          <w:rFonts w:ascii="Aptos" w:hAnsi="Aptos" w:cs="Arial"/>
          <w:bCs/>
          <w:sz w:val="24"/>
          <w:szCs w:val="24"/>
        </w:rPr>
        <w:t xml:space="preserve"> </w:t>
      </w:r>
      <w:r w:rsidRPr="007870F9">
        <w:rPr>
          <w:rFonts w:ascii="Aptos" w:hAnsi="Aptos" w:cs="Arial"/>
          <w:bCs/>
          <w:sz w:val="24"/>
          <w:szCs w:val="24"/>
        </w:rPr>
        <w:t>bps to 5.25%—supported by headline inflation dropping to an all-time low of 0.25% yoy, largely</w:t>
      </w:r>
      <w:r>
        <w:rPr>
          <w:rFonts w:ascii="Aptos" w:hAnsi="Aptos" w:cs="Arial"/>
          <w:bCs/>
          <w:sz w:val="24"/>
          <w:szCs w:val="24"/>
        </w:rPr>
        <w:t xml:space="preserve"> </w:t>
      </w:r>
      <w:r w:rsidRPr="007870F9">
        <w:rPr>
          <w:rFonts w:ascii="Aptos" w:hAnsi="Aptos" w:cs="Arial"/>
          <w:bCs/>
          <w:sz w:val="24"/>
          <w:szCs w:val="24"/>
        </w:rPr>
        <w:t>driven by a strong base effect. While there is a clear case for another rate cut, any further delay</w:t>
      </w:r>
      <w:r>
        <w:rPr>
          <w:rFonts w:ascii="Aptos" w:hAnsi="Aptos" w:cs="Arial"/>
          <w:bCs/>
          <w:sz w:val="24"/>
          <w:szCs w:val="24"/>
        </w:rPr>
        <w:t xml:space="preserve"> </w:t>
      </w:r>
      <w:r w:rsidRPr="007870F9">
        <w:rPr>
          <w:rFonts w:ascii="Aptos" w:hAnsi="Aptos" w:cs="Arial"/>
          <w:bCs/>
          <w:sz w:val="24"/>
          <w:szCs w:val="24"/>
        </w:rPr>
        <w:t>could complicate matters for the central bank as inflation is expected to inch up from here, with</w:t>
      </w:r>
      <w:r>
        <w:rPr>
          <w:rFonts w:ascii="Aptos" w:hAnsi="Aptos" w:cs="Arial"/>
          <w:bCs/>
          <w:sz w:val="24"/>
          <w:szCs w:val="24"/>
        </w:rPr>
        <w:t xml:space="preserve"> </w:t>
      </w:r>
      <w:r w:rsidRPr="007870F9">
        <w:rPr>
          <w:rFonts w:ascii="Aptos" w:hAnsi="Aptos" w:cs="Arial"/>
          <w:bCs/>
          <w:sz w:val="24"/>
          <w:szCs w:val="24"/>
        </w:rPr>
        <w:t>the base effect reversing meaningfully from November.</w:t>
      </w:r>
      <w:r>
        <w:rPr>
          <w:rFonts w:ascii="Aptos" w:hAnsi="Aptos" w:cs="Arial"/>
          <w:bCs/>
          <w:sz w:val="24"/>
          <w:szCs w:val="24"/>
        </w:rPr>
        <w:t xml:space="preserve"> </w:t>
      </w:r>
      <w:r w:rsidRPr="007870F9">
        <w:rPr>
          <w:rFonts w:ascii="Aptos" w:hAnsi="Aptos" w:cs="Arial"/>
          <w:bCs/>
          <w:sz w:val="24"/>
          <w:szCs w:val="24"/>
        </w:rPr>
        <w:t>For a central bank closely monitoring real GDP growth, macro indicators appear robust at first</w:t>
      </w:r>
      <w:r>
        <w:rPr>
          <w:rFonts w:ascii="Aptos" w:hAnsi="Aptos" w:cs="Arial"/>
          <w:bCs/>
          <w:sz w:val="24"/>
          <w:szCs w:val="24"/>
        </w:rPr>
        <w:t xml:space="preserve"> </w:t>
      </w:r>
      <w:r w:rsidRPr="007870F9">
        <w:rPr>
          <w:rFonts w:ascii="Aptos" w:hAnsi="Aptos" w:cs="Arial"/>
          <w:bCs/>
          <w:sz w:val="24"/>
          <w:szCs w:val="24"/>
        </w:rPr>
        <w:t>glance. However, while low inflation and strong real GDP growth may seem reassuring, we remain</w:t>
      </w:r>
      <w:r>
        <w:rPr>
          <w:rFonts w:ascii="Aptos" w:hAnsi="Aptos" w:cs="Arial"/>
          <w:bCs/>
          <w:sz w:val="24"/>
          <w:szCs w:val="24"/>
        </w:rPr>
        <w:t xml:space="preserve"> </w:t>
      </w:r>
      <w:r w:rsidRPr="007870F9">
        <w:rPr>
          <w:rFonts w:ascii="Aptos" w:hAnsi="Aptos" w:cs="Arial"/>
          <w:bCs/>
          <w:sz w:val="24"/>
          <w:szCs w:val="24"/>
        </w:rPr>
        <w:t>less sanguine about the growth outlook. Real GDP growth is being buoyed by the use of an</w:t>
      </w:r>
      <w:r>
        <w:rPr>
          <w:rFonts w:ascii="Aptos" w:hAnsi="Aptos" w:cs="Arial"/>
          <w:bCs/>
          <w:sz w:val="24"/>
          <w:szCs w:val="24"/>
        </w:rPr>
        <w:t xml:space="preserve"> </w:t>
      </w:r>
      <w:r w:rsidRPr="007870F9">
        <w:rPr>
          <w:rFonts w:ascii="Aptos" w:hAnsi="Aptos" w:cs="Arial"/>
          <w:bCs/>
          <w:sz w:val="24"/>
          <w:szCs w:val="24"/>
        </w:rPr>
        <w:t>inappropriate (read: non-representative) deflator, whereas weak nominal GDP growth should</w:t>
      </w:r>
      <w:r>
        <w:rPr>
          <w:rFonts w:ascii="Aptos" w:hAnsi="Aptos" w:cs="Arial"/>
          <w:bCs/>
          <w:sz w:val="24"/>
          <w:szCs w:val="24"/>
        </w:rPr>
        <w:t xml:space="preserve"> </w:t>
      </w:r>
      <w:r w:rsidRPr="007870F9">
        <w:rPr>
          <w:rFonts w:ascii="Aptos" w:hAnsi="Aptos" w:cs="Arial"/>
          <w:bCs/>
          <w:sz w:val="24"/>
          <w:szCs w:val="24"/>
        </w:rPr>
        <w:t>raise concerns—especially given that many high-frequency indicators look far less encouraging.</w:t>
      </w:r>
      <w:r>
        <w:rPr>
          <w:rFonts w:ascii="Aptos" w:hAnsi="Aptos" w:cs="Arial"/>
          <w:bCs/>
          <w:sz w:val="24"/>
          <w:szCs w:val="24"/>
        </w:rPr>
        <w:t xml:space="preserve">  </w:t>
      </w:r>
      <w:r w:rsidRPr="007870F9">
        <w:rPr>
          <w:rFonts w:ascii="Aptos" w:hAnsi="Aptos" w:cs="Arial"/>
          <w:bCs/>
          <w:sz w:val="24"/>
          <w:szCs w:val="24"/>
        </w:rPr>
        <w:t>Adding to the challenge is the INR’s drop to an all-time low. In fact, a weakening currency and</w:t>
      </w:r>
      <w:r>
        <w:rPr>
          <w:rFonts w:ascii="Aptos" w:hAnsi="Aptos" w:cs="Arial"/>
          <w:bCs/>
          <w:sz w:val="24"/>
          <w:szCs w:val="24"/>
        </w:rPr>
        <w:t xml:space="preserve"> </w:t>
      </w:r>
      <w:r w:rsidRPr="007870F9">
        <w:rPr>
          <w:rFonts w:ascii="Aptos" w:hAnsi="Aptos" w:cs="Arial"/>
          <w:bCs/>
          <w:sz w:val="24"/>
          <w:szCs w:val="24"/>
        </w:rPr>
        <w:t>stubbornly high bond yields (the 10-year yield has barely fallen by 40 bps since the rate-cut cycle</w:t>
      </w:r>
      <w:r>
        <w:rPr>
          <w:rFonts w:ascii="Aptos" w:hAnsi="Aptos" w:cs="Arial"/>
          <w:bCs/>
          <w:sz w:val="24"/>
          <w:szCs w:val="24"/>
        </w:rPr>
        <w:t xml:space="preserve"> </w:t>
      </w:r>
      <w:r w:rsidRPr="007870F9">
        <w:rPr>
          <w:rFonts w:ascii="Aptos" w:hAnsi="Aptos" w:cs="Arial"/>
          <w:bCs/>
          <w:sz w:val="24"/>
          <w:szCs w:val="24"/>
        </w:rPr>
        <w:t>began) signal deeper macroeconomic challenges: shrinking fiscal space, low private investment,</w:t>
      </w:r>
      <w:r>
        <w:rPr>
          <w:rFonts w:ascii="Aptos" w:hAnsi="Aptos" w:cs="Arial"/>
          <w:bCs/>
          <w:sz w:val="24"/>
          <w:szCs w:val="24"/>
        </w:rPr>
        <w:t xml:space="preserve"> </w:t>
      </w:r>
      <w:r w:rsidRPr="007870F9">
        <w:rPr>
          <w:rFonts w:ascii="Aptos" w:hAnsi="Aptos" w:cs="Arial"/>
          <w:bCs/>
          <w:sz w:val="24"/>
          <w:szCs w:val="24"/>
        </w:rPr>
        <w:t>weak productivity, and domestic demand normalising rapidly after the GST rate-cut-induced</w:t>
      </w:r>
      <w:r>
        <w:rPr>
          <w:rFonts w:ascii="Aptos" w:hAnsi="Aptos" w:cs="Arial"/>
          <w:bCs/>
          <w:sz w:val="24"/>
          <w:szCs w:val="24"/>
        </w:rPr>
        <w:t xml:space="preserve"> </w:t>
      </w:r>
      <w:r w:rsidRPr="007870F9">
        <w:rPr>
          <w:rFonts w:ascii="Aptos" w:hAnsi="Aptos" w:cs="Arial"/>
          <w:bCs/>
          <w:sz w:val="24"/>
          <w:szCs w:val="24"/>
        </w:rPr>
        <w:t>spike in select categories.</w:t>
      </w:r>
      <w:r>
        <w:rPr>
          <w:rFonts w:ascii="Aptos" w:hAnsi="Aptos" w:cs="Arial"/>
          <w:bCs/>
          <w:sz w:val="24"/>
          <w:szCs w:val="24"/>
        </w:rPr>
        <w:t xml:space="preserve">  </w:t>
      </w:r>
      <w:r w:rsidRPr="007870F9">
        <w:rPr>
          <w:rFonts w:ascii="Aptos" w:hAnsi="Aptos" w:cs="Arial"/>
          <w:bCs/>
          <w:sz w:val="24"/>
          <w:szCs w:val="24"/>
        </w:rPr>
        <w:t>Currently, the RBI faces the challenge of limited monetary policy transmission. Beyond external</w:t>
      </w:r>
      <w:r>
        <w:rPr>
          <w:rFonts w:ascii="Aptos" w:hAnsi="Aptos" w:cs="Arial"/>
          <w:bCs/>
          <w:sz w:val="24"/>
          <w:szCs w:val="24"/>
        </w:rPr>
        <w:t xml:space="preserve"> </w:t>
      </w:r>
      <w:r w:rsidRPr="007870F9">
        <w:rPr>
          <w:rFonts w:ascii="Aptos" w:hAnsi="Aptos" w:cs="Arial"/>
          <w:bCs/>
          <w:sz w:val="24"/>
          <w:szCs w:val="24"/>
        </w:rPr>
        <w:t>factors, the abrupt shift in policy stance to neutral—following a cumulative 100 bps cut over three</w:t>
      </w:r>
      <w:r>
        <w:rPr>
          <w:rFonts w:ascii="Aptos" w:hAnsi="Aptos" w:cs="Arial"/>
          <w:bCs/>
          <w:sz w:val="24"/>
          <w:szCs w:val="24"/>
        </w:rPr>
        <w:t xml:space="preserve"> </w:t>
      </w:r>
      <w:r w:rsidRPr="007870F9">
        <w:rPr>
          <w:rFonts w:ascii="Aptos" w:hAnsi="Aptos" w:cs="Arial"/>
          <w:bCs/>
          <w:sz w:val="24"/>
          <w:szCs w:val="24"/>
        </w:rPr>
        <w:t>consecutive meetings, coupled with assurances of ample banking system liquidity—has also</w:t>
      </w:r>
      <w:r>
        <w:rPr>
          <w:rFonts w:ascii="Aptos" w:hAnsi="Aptos" w:cs="Arial"/>
          <w:bCs/>
          <w:sz w:val="24"/>
          <w:szCs w:val="24"/>
        </w:rPr>
        <w:t xml:space="preserve"> </w:t>
      </w:r>
      <w:r w:rsidRPr="007870F9">
        <w:rPr>
          <w:rFonts w:ascii="Aptos" w:hAnsi="Aptos" w:cs="Arial"/>
          <w:bCs/>
          <w:sz w:val="24"/>
          <w:szCs w:val="24"/>
        </w:rPr>
        <w:t>contributed to weaker transmission.</w:t>
      </w:r>
      <w:r>
        <w:rPr>
          <w:rFonts w:ascii="Aptos" w:hAnsi="Aptos" w:cs="Arial"/>
          <w:bCs/>
          <w:sz w:val="24"/>
          <w:szCs w:val="24"/>
        </w:rPr>
        <w:t xml:space="preserve">  </w:t>
      </w:r>
      <w:r w:rsidRPr="007870F9">
        <w:rPr>
          <w:rFonts w:ascii="Aptos" w:hAnsi="Aptos" w:cs="Arial"/>
          <w:bCs/>
          <w:sz w:val="24"/>
          <w:szCs w:val="24"/>
        </w:rPr>
        <w:t>With the real policy rate now at its highest-ever level (well above the acceptable range of 1.5–2.0%), this may be the RBI’s last opportunity to announce a rate cut to support growth and</w:t>
      </w:r>
      <w:r>
        <w:rPr>
          <w:rFonts w:ascii="Aptos" w:hAnsi="Aptos" w:cs="Arial"/>
          <w:bCs/>
          <w:sz w:val="24"/>
          <w:szCs w:val="24"/>
        </w:rPr>
        <w:t xml:space="preserve"> </w:t>
      </w:r>
      <w:r w:rsidRPr="007870F9">
        <w:rPr>
          <w:rFonts w:ascii="Aptos" w:hAnsi="Aptos" w:cs="Arial"/>
          <w:bCs/>
          <w:sz w:val="24"/>
          <w:szCs w:val="24"/>
        </w:rPr>
        <w:t>accelerate monetary policy transmission.</w:t>
      </w:r>
    </w:p>
    <w:p w14:paraId="4D98B1C0" w14:textId="77777777" w:rsidR="007870F9" w:rsidRPr="00DE6370" w:rsidRDefault="007870F9" w:rsidP="007870F9">
      <w:pPr>
        <w:jc w:val="both"/>
        <w:rPr>
          <w:rFonts w:ascii="Aptos" w:hAnsi="Aptos" w:cs="Arial"/>
          <w:bCs/>
          <w:sz w:val="24"/>
          <w:szCs w:val="24"/>
        </w:rPr>
      </w:pPr>
    </w:p>
    <w:p w14:paraId="48BE7763" w14:textId="4559BE29" w:rsidR="00DE6370" w:rsidRDefault="00DE6370" w:rsidP="00DE6370">
      <w:pPr>
        <w:jc w:val="both"/>
        <w:rPr>
          <w:rFonts w:ascii="Aptos" w:hAnsi="Aptos" w:cs="Arial"/>
          <w:sz w:val="24"/>
          <w:szCs w:val="24"/>
          <w:shd w:val="clear" w:color="auto" w:fill="FFFFFF"/>
        </w:rPr>
      </w:pPr>
      <w:r w:rsidRPr="00DE6370">
        <w:rPr>
          <w:rFonts w:ascii="Aptos" w:hAnsi="Aptos" w:cs="Arial"/>
          <w:b/>
          <w:sz w:val="24"/>
          <w:szCs w:val="24"/>
        </w:rPr>
        <w:t xml:space="preserve">UOB: (hold):” </w:t>
      </w:r>
      <w:r w:rsidRPr="00DE6370">
        <w:rPr>
          <w:rFonts w:ascii="Aptos" w:hAnsi="Aptos" w:cs="Arial"/>
          <w:sz w:val="24"/>
          <w:szCs w:val="24"/>
          <w:shd w:val="clear" w:color="auto" w:fill="FFFFFF"/>
        </w:rPr>
        <w:t xml:space="preserve">According to the Bloomberg </w:t>
      </w:r>
      <w:r>
        <w:rPr>
          <w:rFonts w:ascii="Aptos" w:hAnsi="Aptos" w:cs="Arial"/>
          <w:sz w:val="24"/>
          <w:szCs w:val="24"/>
          <w:shd w:val="clear" w:color="auto" w:fill="FFFFFF"/>
        </w:rPr>
        <w:t>S</w:t>
      </w:r>
      <w:r w:rsidRPr="00DE6370">
        <w:rPr>
          <w:rFonts w:ascii="Aptos" w:hAnsi="Aptos" w:cs="Arial"/>
          <w:sz w:val="24"/>
          <w:szCs w:val="24"/>
          <w:shd w:val="clear" w:color="auto" w:fill="FFFFFF"/>
        </w:rPr>
        <w:t>urvey (as of 28 Nov), of the six</w:t>
      </w:r>
      <w:r>
        <w:rPr>
          <w:rFonts w:ascii="Aptos" w:hAnsi="Aptos" w:cs="Arial"/>
          <w:sz w:val="24"/>
          <w:szCs w:val="24"/>
          <w:shd w:val="clear" w:color="auto" w:fill="FFFFFF"/>
        </w:rPr>
        <w:t xml:space="preserve"> </w:t>
      </w:r>
      <w:r w:rsidRPr="00DE6370">
        <w:rPr>
          <w:rFonts w:ascii="Aptos" w:hAnsi="Aptos" w:cs="Arial"/>
          <w:sz w:val="24"/>
          <w:szCs w:val="24"/>
          <w:shd w:val="clear" w:color="auto" w:fill="FFFFFF"/>
        </w:rPr>
        <w:t>analysts polled, five expect the RBI to lower the policy Repo rate by 25-bps to 5.50% but one analyst forecasts the RBI to</w:t>
      </w:r>
      <w:r>
        <w:rPr>
          <w:rFonts w:ascii="Aptos" w:hAnsi="Aptos" w:cs="Arial"/>
          <w:sz w:val="24"/>
          <w:szCs w:val="24"/>
          <w:shd w:val="clear" w:color="auto" w:fill="FFFFFF"/>
        </w:rPr>
        <w:t xml:space="preserve"> </w:t>
      </w:r>
      <w:r w:rsidRPr="00DE6370">
        <w:rPr>
          <w:rFonts w:ascii="Aptos" w:hAnsi="Aptos" w:cs="Arial"/>
          <w:sz w:val="24"/>
          <w:szCs w:val="24"/>
          <w:shd w:val="clear" w:color="auto" w:fill="FFFFFF"/>
        </w:rPr>
        <w:t>stay on hold in Dec. Our economist, Jester Koh, is with the minority as he maintains the RBI policy repo rate forecast at</w:t>
      </w:r>
      <w:r>
        <w:rPr>
          <w:rFonts w:ascii="Aptos" w:hAnsi="Aptos" w:cs="Arial"/>
          <w:sz w:val="24"/>
          <w:szCs w:val="24"/>
          <w:shd w:val="clear" w:color="auto" w:fill="FFFFFF"/>
        </w:rPr>
        <w:t xml:space="preserve"> </w:t>
      </w:r>
      <w:r w:rsidRPr="00DE6370">
        <w:rPr>
          <w:rFonts w:ascii="Aptos" w:hAnsi="Aptos" w:cs="Arial"/>
          <w:sz w:val="24"/>
          <w:szCs w:val="24"/>
          <w:shd w:val="clear" w:color="auto" w:fill="FFFFFF"/>
        </w:rPr>
        <w:t xml:space="preserve">5.50% at the upcoming meeting and into 2026. While he sees scope for a further 25bps cut to the policy repo rate to </w:t>
      </w:r>
      <w:r w:rsidR="00AE3EF1">
        <w:rPr>
          <w:rFonts w:ascii="Aptos" w:hAnsi="Aptos" w:cs="Arial"/>
          <w:sz w:val="24"/>
          <w:szCs w:val="24"/>
          <w:shd w:val="clear" w:color="auto" w:fill="FFFFFF"/>
        </w:rPr>
        <w:t>s</w:t>
      </w:r>
      <w:r w:rsidRPr="00DE6370">
        <w:rPr>
          <w:rFonts w:ascii="Aptos" w:hAnsi="Aptos" w:cs="Arial"/>
          <w:sz w:val="24"/>
          <w:szCs w:val="24"/>
          <w:shd w:val="clear" w:color="auto" w:fill="FFFFFF"/>
        </w:rPr>
        <w:t>upport</w:t>
      </w:r>
      <w:r w:rsidR="00AE3EF1">
        <w:rPr>
          <w:rFonts w:ascii="Aptos" w:hAnsi="Aptos" w:cs="Arial"/>
          <w:sz w:val="24"/>
          <w:szCs w:val="24"/>
          <w:shd w:val="clear" w:color="auto" w:fill="FFFFFF"/>
        </w:rPr>
        <w:t xml:space="preserve"> </w:t>
      </w:r>
      <w:r w:rsidRPr="00DE6370">
        <w:rPr>
          <w:rFonts w:ascii="Aptos" w:hAnsi="Aptos" w:cs="Arial"/>
          <w:sz w:val="24"/>
          <w:szCs w:val="24"/>
          <w:shd w:val="clear" w:color="auto" w:fill="FFFFFF"/>
        </w:rPr>
        <w:t>growth, the policy forecast will be reassessed based on incoming data including the 3Q GDP data on 28 Nov.</w:t>
      </w:r>
    </w:p>
    <w:p w14:paraId="58244534" w14:textId="77777777" w:rsidR="004A1D37" w:rsidRDefault="004A1D37" w:rsidP="00DE6370">
      <w:pPr>
        <w:jc w:val="both"/>
        <w:rPr>
          <w:rFonts w:ascii="Aptos" w:hAnsi="Aptos" w:cs="Arial"/>
          <w:sz w:val="24"/>
          <w:szCs w:val="24"/>
          <w:shd w:val="clear" w:color="auto" w:fill="FFFFFF"/>
        </w:rPr>
      </w:pPr>
    </w:p>
    <w:p w14:paraId="774385EC" w14:textId="77777777" w:rsidR="004A1D37" w:rsidRDefault="004A1D37" w:rsidP="00DE6370">
      <w:pPr>
        <w:jc w:val="both"/>
        <w:rPr>
          <w:rFonts w:ascii="Aptos" w:hAnsi="Aptos" w:cs="Arial"/>
          <w:sz w:val="24"/>
          <w:szCs w:val="24"/>
          <w:shd w:val="clear" w:color="auto" w:fill="FFFFFF"/>
        </w:rPr>
      </w:pPr>
    </w:p>
    <w:p w14:paraId="75A2B6E8" w14:textId="77777777" w:rsidR="004A1D37" w:rsidRDefault="004A1D37" w:rsidP="00DE6370">
      <w:pPr>
        <w:jc w:val="both"/>
        <w:rPr>
          <w:rFonts w:ascii="Aptos" w:hAnsi="Aptos" w:cs="Arial"/>
          <w:sz w:val="24"/>
          <w:szCs w:val="24"/>
          <w:shd w:val="clear" w:color="auto" w:fill="FFFFFF"/>
        </w:rPr>
      </w:pPr>
    </w:p>
    <w:p w14:paraId="583511DD" w14:textId="77777777" w:rsidR="004A1D37" w:rsidRDefault="004A1D37" w:rsidP="00DE6370">
      <w:pPr>
        <w:jc w:val="both"/>
        <w:rPr>
          <w:rFonts w:ascii="Aptos" w:hAnsi="Aptos" w:cs="Arial"/>
          <w:sz w:val="24"/>
          <w:szCs w:val="24"/>
          <w:shd w:val="clear" w:color="auto" w:fill="FFFFFF"/>
        </w:rPr>
      </w:pPr>
    </w:p>
    <w:p w14:paraId="6DD17704" w14:textId="77777777" w:rsidR="004A1D37" w:rsidRDefault="004A1D37" w:rsidP="00DE6370">
      <w:pPr>
        <w:jc w:val="both"/>
        <w:rPr>
          <w:rFonts w:ascii="Aptos" w:hAnsi="Aptos" w:cs="Arial"/>
          <w:sz w:val="24"/>
          <w:szCs w:val="24"/>
          <w:shd w:val="clear" w:color="auto" w:fill="FFFFFF"/>
        </w:rPr>
      </w:pPr>
    </w:p>
    <w:p w14:paraId="191E59CD" w14:textId="77777777" w:rsidR="004A1D37" w:rsidRDefault="004A1D37" w:rsidP="00DE6370">
      <w:pPr>
        <w:jc w:val="both"/>
        <w:rPr>
          <w:rFonts w:ascii="Aptos" w:hAnsi="Aptos" w:cs="Arial"/>
          <w:sz w:val="24"/>
          <w:szCs w:val="24"/>
          <w:shd w:val="clear" w:color="auto" w:fill="FFFFFF"/>
        </w:rPr>
      </w:pPr>
    </w:p>
    <w:p w14:paraId="750E48AD" w14:textId="77777777" w:rsidR="004A1D37" w:rsidRDefault="004A1D37" w:rsidP="00DE6370">
      <w:pPr>
        <w:jc w:val="both"/>
        <w:rPr>
          <w:rFonts w:ascii="Aptos" w:hAnsi="Aptos" w:cs="Arial"/>
          <w:sz w:val="24"/>
          <w:szCs w:val="24"/>
          <w:shd w:val="clear" w:color="auto" w:fill="FFFFFF"/>
        </w:rPr>
      </w:pPr>
    </w:p>
    <w:p w14:paraId="6AA586B5" w14:textId="77777777" w:rsidR="004A1D37" w:rsidRDefault="004A1D37" w:rsidP="00DE6370">
      <w:pPr>
        <w:jc w:val="both"/>
        <w:rPr>
          <w:rFonts w:ascii="Aptos" w:hAnsi="Aptos" w:cs="Arial"/>
          <w:sz w:val="24"/>
          <w:szCs w:val="24"/>
          <w:shd w:val="clear" w:color="auto" w:fill="FFFFFF"/>
        </w:rPr>
      </w:pPr>
    </w:p>
    <w:p w14:paraId="5357CECF" w14:textId="77777777" w:rsidR="004A1D37" w:rsidRDefault="004A1D37" w:rsidP="00DE6370">
      <w:pPr>
        <w:jc w:val="both"/>
        <w:rPr>
          <w:rFonts w:ascii="Aptos" w:hAnsi="Aptos" w:cs="Arial"/>
          <w:sz w:val="24"/>
          <w:szCs w:val="24"/>
          <w:shd w:val="clear" w:color="auto" w:fill="FFFFFF"/>
        </w:rPr>
      </w:pPr>
    </w:p>
    <w:p w14:paraId="6212B272" w14:textId="77777777" w:rsidR="004A1D37" w:rsidRDefault="004A1D37" w:rsidP="00DE6370">
      <w:pPr>
        <w:jc w:val="both"/>
        <w:rPr>
          <w:rFonts w:ascii="Aptos" w:hAnsi="Aptos" w:cs="Arial"/>
          <w:sz w:val="24"/>
          <w:szCs w:val="24"/>
          <w:shd w:val="clear" w:color="auto" w:fill="FFFFFF"/>
        </w:rPr>
      </w:pPr>
    </w:p>
    <w:p w14:paraId="7CD84FF1" w14:textId="77777777" w:rsidR="004A1D37" w:rsidRDefault="004A1D37" w:rsidP="004A1D37">
      <w:pPr>
        <w:spacing w:line="259" w:lineRule="auto"/>
        <w:rPr>
          <w:rFonts w:ascii="Aptos" w:hAnsi="Aptos" w:cs="Arial"/>
          <w:color w:val="222222"/>
          <w:shd w:val="clear" w:color="auto" w:fill="FFFFFF"/>
        </w:rPr>
      </w:pPr>
    </w:p>
    <w:p w14:paraId="117FBC85" w14:textId="77777777" w:rsidR="004A1D37" w:rsidRDefault="004A1D37" w:rsidP="004A1D37">
      <w:pPr>
        <w:spacing w:line="259" w:lineRule="auto"/>
        <w:jc w:val="both"/>
        <w:rPr>
          <w:rFonts w:ascii="Aptos" w:hAnsi="Aptos" w:cs="Arial"/>
          <w:color w:val="222222"/>
          <w:shd w:val="clear" w:color="auto" w:fill="FFFFFF"/>
        </w:rPr>
      </w:pPr>
      <w:r w:rsidRPr="004F0DD9">
        <w:rPr>
          <w:rFonts w:ascii="Aptos" w:hAnsi="Aptos" w:cs="Arial"/>
          <w:color w:val="222222"/>
          <w:sz w:val="16"/>
          <w:szCs w:val="16"/>
          <w:shd w:val="clear" w:color="auto" w:fill="FFFFFF"/>
        </w:rPr>
        <w:t>Unauthorized disclosure, publication, redistribution or further dissemination of this information July result in criminal prosecution or other severe penalties. Any such authorization requires the prior written consent of Market News International. Redistribution of this information, even at the instruction of your employer, July result in personal liability or criminal action unless such redistribution is expressly authorized in writing by Market News International. Violators will be prosecuted. This information has been obtained or derived from sources believed to be reliable, but we make no representation or warranty as to its accuracy or completeness. This is not an offer or solicitation of an offer to buy/sell. Copyright © 2024 Market News International, Inc. All rights reserved.</w:t>
      </w:r>
    </w:p>
    <w:p w14:paraId="02BBE1F6" w14:textId="77777777" w:rsidR="004A1D37" w:rsidRPr="00DE6370" w:rsidRDefault="004A1D37" w:rsidP="00DE6370">
      <w:pPr>
        <w:jc w:val="both"/>
        <w:rPr>
          <w:rFonts w:ascii="Aptos" w:hAnsi="Aptos" w:cs="Arial"/>
          <w:b/>
          <w:sz w:val="24"/>
          <w:szCs w:val="24"/>
        </w:rPr>
      </w:pPr>
    </w:p>
    <w:sectPr w:rsidR="004A1D37" w:rsidRPr="00DE6370" w:rsidSect="0066389C">
      <w:headerReference w:type="default" r:id="rId16"/>
      <w:footerReference w:type="default" r:id="rId17"/>
      <w:pgSz w:w="11909" w:h="16834"/>
      <w:pgMar w:top="2269" w:right="851" w:bottom="851" w:left="851" w:header="360" w:footer="28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801A5" w14:textId="77777777" w:rsidR="00695A8D" w:rsidRDefault="00695A8D">
      <w:r>
        <w:separator/>
      </w:r>
    </w:p>
  </w:endnote>
  <w:endnote w:type="continuationSeparator" w:id="0">
    <w:p w14:paraId="1792EDF9" w14:textId="77777777" w:rsidR="00695A8D" w:rsidRDefault="0069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1987B" w14:textId="1EF69309" w:rsidR="00854A3F" w:rsidRDefault="00640550">
    <w:pPr>
      <w:pStyle w:val="Footer"/>
      <w:pBdr>
        <w:top w:val="single" w:sz="4" w:space="1" w:color="D9D9D9" w:themeColor="background1" w:themeShade="D9"/>
      </w:pBdr>
      <w:jc w:val="right"/>
    </w:pPr>
    <w:sdt>
      <w:sdtPr>
        <w:id w:val="-1545589445"/>
        <w:docPartObj>
          <w:docPartGallery w:val="Page Numbers (Bottom of Page)"/>
          <w:docPartUnique/>
        </w:docPartObj>
      </w:sdtPr>
      <w:sdtEndPr>
        <w:rPr>
          <w:color w:val="7F7F7F" w:themeColor="background1" w:themeShade="7F"/>
          <w:spacing w:val="60"/>
        </w:rPr>
      </w:sdtEndPr>
      <w:sdtContent>
        <w:r w:rsidR="00854A3F">
          <w:fldChar w:fldCharType="begin"/>
        </w:r>
        <w:r w:rsidR="00854A3F">
          <w:instrText xml:space="preserve"> PAGE   \* MERGEFORMAT </w:instrText>
        </w:r>
        <w:r w:rsidR="00854A3F">
          <w:fldChar w:fldCharType="separate"/>
        </w:r>
        <w:r>
          <w:rPr>
            <w:noProof/>
          </w:rPr>
          <w:t>8</w:t>
        </w:r>
        <w:r w:rsidR="00854A3F">
          <w:rPr>
            <w:noProof/>
          </w:rPr>
          <w:fldChar w:fldCharType="end"/>
        </w:r>
        <w:r w:rsidR="00854A3F">
          <w:t xml:space="preserve"> | </w:t>
        </w:r>
        <w:r w:rsidR="00854A3F">
          <w:rPr>
            <w:color w:val="7F7F7F" w:themeColor="background1" w:themeShade="7F"/>
            <w:spacing w:val="60"/>
          </w:rPr>
          <w:t>Page</w:t>
        </w:r>
      </w:sdtContent>
    </w:sdt>
  </w:p>
  <w:p w14:paraId="1222AE4C" w14:textId="66FFE1D7" w:rsidR="00854A3F" w:rsidRDefault="00854A3F" w:rsidP="003108CF">
    <w:pPr>
      <w:jc w:val="center"/>
      <w:rPr>
        <w:rFonts w:eastAsia="Arial" w:cs="Arial"/>
        <w:sz w:val="14"/>
        <w:szCs w:val="14"/>
      </w:rPr>
    </w:pPr>
    <w:r>
      <w:rPr>
        <w:rFonts w:eastAsia="Arial" w:cs="Arial"/>
        <w:sz w:val="14"/>
        <w:szCs w:val="14"/>
      </w:rPr>
      <w:t xml:space="preserve">Business Address </w:t>
    </w:r>
    <w:r w:rsidR="0071336A">
      <w:rPr>
        <w:rFonts w:eastAsia="Arial" w:cs="Arial"/>
        <w:sz w:val="14"/>
        <w:szCs w:val="14"/>
      </w:rPr>
      <w:t>-</w:t>
    </w:r>
    <w:r>
      <w:rPr>
        <w:rFonts w:eastAsia="Arial" w:cs="Arial"/>
        <w:sz w:val="14"/>
        <w:szCs w:val="14"/>
      </w:rPr>
      <w:t xml:space="preserve"> MNI Market News,</w:t>
    </w:r>
    <w:r>
      <w:t xml:space="preserve"> </w:t>
    </w:r>
    <w:r>
      <w:rPr>
        <w:rFonts w:eastAsia="Arial" w:cs="Arial"/>
        <w:sz w:val="14"/>
        <w:szCs w:val="14"/>
      </w:rPr>
      <w:t>5th Floor, 69 Leadenhall Street, London, EC3M 2DB</w:t>
    </w:r>
  </w:p>
  <w:p w14:paraId="636E769F" w14:textId="77777777" w:rsidR="00854A3F" w:rsidRDefault="00854A3F">
    <w:pPr>
      <w:jc w:val="center"/>
      <w:rPr>
        <w:rFonts w:eastAsia="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53E0D" w14:textId="77777777" w:rsidR="00695A8D" w:rsidRDefault="00695A8D">
      <w:r>
        <w:separator/>
      </w:r>
    </w:p>
  </w:footnote>
  <w:footnote w:type="continuationSeparator" w:id="0">
    <w:p w14:paraId="1FB2FD1F" w14:textId="77777777" w:rsidR="00695A8D" w:rsidRDefault="00695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B0A0B" w14:textId="58889083" w:rsidR="00854A3F" w:rsidRPr="00263280" w:rsidRDefault="00854A3F" w:rsidP="00263280">
    <w:pPr>
      <w:jc w:val="both"/>
      <w:rPr>
        <w:rFonts w:ascii="Calibri" w:eastAsia="Calibri" w:hAnsi="Calibri" w:cs="Calibri"/>
        <w:b/>
        <w:color w:val="002060"/>
        <w:sz w:val="40"/>
        <w:szCs w:val="40"/>
      </w:rPr>
    </w:pPr>
    <w:r>
      <w:rPr>
        <w:rFonts w:ascii="Calibri" w:eastAsia="Calibri" w:hAnsi="Calibri" w:cs="Calibri"/>
        <w:b/>
        <w:noProof/>
        <w:color w:val="002060"/>
        <w:sz w:val="40"/>
        <w:szCs w:val="40"/>
        <w:lang w:val="en-AU" w:eastAsia="en-AU"/>
      </w:rPr>
      <w:drawing>
        <wp:anchor distT="0" distB="0" distL="114300" distR="114300" simplePos="0" relativeHeight="251659264" behindDoc="0" locked="0" layoutInCell="1" allowOverlap="1" wp14:anchorId="0A1CDDA4" wp14:editId="106F8D36">
          <wp:simplePos x="0" y="0"/>
          <wp:positionH relativeFrom="page">
            <wp:posOffset>0</wp:posOffset>
          </wp:positionH>
          <wp:positionV relativeFrom="page">
            <wp:posOffset>0</wp:posOffset>
          </wp:positionV>
          <wp:extent cx="7573584" cy="128587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333" cy="128888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3C07"/>
    <w:multiLevelType w:val="hybridMultilevel"/>
    <w:tmpl w:val="4530A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E41E5B"/>
    <w:multiLevelType w:val="multilevel"/>
    <w:tmpl w:val="5E9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23F5C"/>
    <w:multiLevelType w:val="multilevel"/>
    <w:tmpl w:val="E802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F35284"/>
    <w:multiLevelType w:val="multilevel"/>
    <w:tmpl w:val="8DF4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E45732"/>
    <w:multiLevelType w:val="multilevel"/>
    <w:tmpl w:val="BF78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070DCA"/>
    <w:multiLevelType w:val="multilevel"/>
    <w:tmpl w:val="69BA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267EDD"/>
    <w:multiLevelType w:val="multilevel"/>
    <w:tmpl w:val="9010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FA"/>
    <w:rsid w:val="00000C39"/>
    <w:rsid w:val="00001514"/>
    <w:rsid w:val="00001DD3"/>
    <w:rsid w:val="00002393"/>
    <w:rsid w:val="000024B3"/>
    <w:rsid w:val="00003808"/>
    <w:rsid w:val="00003C19"/>
    <w:rsid w:val="00005768"/>
    <w:rsid w:val="00005C7A"/>
    <w:rsid w:val="0000641F"/>
    <w:rsid w:val="000064BA"/>
    <w:rsid w:val="000067A6"/>
    <w:rsid w:val="0000680B"/>
    <w:rsid w:val="000116A4"/>
    <w:rsid w:val="00012135"/>
    <w:rsid w:val="0001270E"/>
    <w:rsid w:val="00013362"/>
    <w:rsid w:val="00014F93"/>
    <w:rsid w:val="00015BB3"/>
    <w:rsid w:val="00016B14"/>
    <w:rsid w:val="00017A90"/>
    <w:rsid w:val="00017F58"/>
    <w:rsid w:val="00020787"/>
    <w:rsid w:val="000210A6"/>
    <w:rsid w:val="00021530"/>
    <w:rsid w:val="00021596"/>
    <w:rsid w:val="00023570"/>
    <w:rsid w:val="00023808"/>
    <w:rsid w:val="0002464E"/>
    <w:rsid w:val="00024E33"/>
    <w:rsid w:val="000256A3"/>
    <w:rsid w:val="00027368"/>
    <w:rsid w:val="00027D17"/>
    <w:rsid w:val="00027F0C"/>
    <w:rsid w:val="000302A6"/>
    <w:rsid w:val="000328DF"/>
    <w:rsid w:val="00034102"/>
    <w:rsid w:val="00035351"/>
    <w:rsid w:val="00036C40"/>
    <w:rsid w:val="00037424"/>
    <w:rsid w:val="000401D4"/>
    <w:rsid w:val="000411E6"/>
    <w:rsid w:val="000417A9"/>
    <w:rsid w:val="000417B9"/>
    <w:rsid w:val="00041E84"/>
    <w:rsid w:val="000429BB"/>
    <w:rsid w:val="00043386"/>
    <w:rsid w:val="000434C5"/>
    <w:rsid w:val="0004462E"/>
    <w:rsid w:val="0004524B"/>
    <w:rsid w:val="00046200"/>
    <w:rsid w:val="00046597"/>
    <w:rsid w:val="00046AD6"/>
    <w:rsid w:val="00046FEE"/>
    <w:rsid w:val="000508D1"/>
    <w:rsid w:val="00051C1E"/>
    <w:rsid w:val="00053849"/>
    <w:rsid w:val="000538D8"/>
    <w:rsid w:val="000550A7"/>
    <w:rsid w:val="00055221"/>
    <w:rsid w:val="00055D58"/>
    <w:rsid w:val="000563E3"/>
    <w:rsid w:val="000571FC"/>
    <w:rsid w:val="00057A3A"/>
    <w:rsid w:val="00057CBF"/>
    <w:rsid w:val="0006022E"/>
    <w:rsid w:val="00060625"/>
    <w:rsid w:val="000614CE"/>
    <w:rsid w:val="00061AAC"/>
    <w:rsid w:val="000621AC"/>
    <w:rsid w:val="00062513"/>
    <w:rsid w:val="00062BB2"/>
    <w:rsid w:val="00063349"/>
    <w:rsid w:val="00063A73"/>
    <w:rsid w:val="0006445E"/>
    <w:rsid w:val="00064AC8"/>
    <w:rsid w:val="000661F6"/>
    <w:rsid w:val="00066294"/>
    <w:rsid w:val="00066603"/>
    <w:rsid w:val="000674AF"/>
    <w:rsid w:val="00071086"/>
    <w:rsid w:val="0007237A"/>
    <w:rsid w:val="00072415"/>
    <w:rsid w:val="000724F3"/>
    <w:rsid w:val="00072FAF"/>
    <w:rsid w:val="00073A03"/>
    <w:rsid w:val="00073E8D"/>
    <w:rsid w:val="000740E2"/>
    <w:rsid w:val="00074313"/>
    <w:rsid w:val="00074BFA"/>
    <w:rsid w:val="00075856"/>
    <w:rsid w:val="00075B6F"/>
    <w:rsid w:val="00075DD2"/>
    <w:rsid w:val="00076280"/>
    <w:rsid w:val="000765B8"/>
    <w:rsid w:val="0008136A"/>
    <w:rsid w:val="000816C2"/>
    <w:rsid w:val="00081AF2"/>
    <w:rsid w:val="00084C78"/>
    <w:rsid w:val="00084FF2"/>
    <w:rsid w:val="000857D0"/>
    <w:rsid w:val="00086716"/>
    <w:rsid w:val="00086F6A"/>
    <w:rsid w:val="00090842"/>
    <w:rsid w:val="000909B2"/>
    <w:rsid w:val="00092FAB"/>
    <w:rsid w:val="00093AA3"/>
    <w:rsid w:val="00093EDC"/>
    <w:rsid w:val="00094A2E"/>
    <w:rsid w:val="000A0B65"/>
    <w:rsid w:val="000A237A"/>
    <w:rsid w:val="000A2DC1"/>
    <w:rsid w:val="000A30AA"/>
    <w:rsid w:val="000A3EDD"/>
    <w:rsid w:val="000A3F7B"/>
    <w:rsid w:val="000A4612"/>
    <w:rsid w:val="000A4765"/>
    <w:rsid w:val="000A490D"/>
    <w:rsid w:val="000A4BB3"/>
    <w:rsid w:val="000A526B"/>
    <w:rsid w:val="000A544E"/>
    <w:rsid w:val="000A5967"/>
    <w:rsid w:val="000A5F40"/>
    <w:rsid w:val="000A654F"/>
    <w:rsid w:val="000A6D0D"/>
    <w:rsid w:val="000B0414"/>
    <w:rsid w:val="000B1066"/>
    <w:rsid w:val="000B16FB"/>
    <w:rsid w:val="000B1C49"/>
    <w:rsid w:val="000B2463"/>
    <w:rsid w:val="000B324E"/>
    <w:rsid w:val="000B3D7E"/>
    <w:rsid w:val="000B4599"/>
    <w:rsid w:val="000B4895"/>
    <w:rsid w:val="000B48F4"/>
    <w:rsid w:val="000B4A7F"/>
    <w:rsid w:val="000B4E7D"/>
    <w:rsid w:val="000B5079"/>
    <w:rsid w:val="000B542F"/>
    <w:rsid w:val="000B5446"/>
    <w:rsid w:val="000B5818"/>
    <w:rsid w:val="000B6A00"/>
    <w:rsid w:val="000C0D01"/>
    <w:rsid w:val="000C14F2"/>
    <w:rsid w:val="000C164C"/>
    <w:rsid w:val="000C1C95"/>
    <w:rsid w:val="000C2D68"/>
    <w:rsid w:val="000C5D96"/>
    <w:rsid w:val="000C6D5E"/>
    <w:rsid w:val="000D1D2B"/>
    <w:rsid w:val="000D1F27"/>
    <w:rsid w:val="000D2409"/>
    <w:rsid w:val="000D2D3B"/>
    <w:rsid w:val="000D3702"/>
    <w:rsid w:val="000D3B52"/>
    <w:rsid w:val="000D3C27"/>
    <w:rsid w:val="000D629E"/>
    <w:rsid w:val="000D661F"/>
    <w:rsid w:val="000D7893"/>
    <w:rsid w:val="000D7B65"/>
    <w:rsid w:val="000D7EFB"/>
    <w:rsid w:val="000E00D9"/>
    <w:rsid w:val="000E1818"/>
    <w:rsid w:val="000E1DD2"/>
    <w:rsid w:val="000E2053"/>
    <w:rsid w:val="000E235B"/>
    <w:rsid w:val="000E2D97"/>
    <w:rsid w:val="000E2DE7"/>
    <w:rsid w:val="000E33DC"/>
    <w:rsid w:val="000E39FC"/>
    <w:rsid w:val="000E71FA"/>
    <w:rsid w:val="000F0BA6"/>
    <w:rsid w:val="000F1B1B"/>
    <w:rsid w:val="000F1DCC"/>
    <w:rsid w:val="000F28A2"/>
    <w:rsid w:val="000F49EF"/>
    <w:rsid w:val="000F4AA7"/>
    <w:rsid w:val="000F4B7A"/>
    <w:rsid w:val="000F505C"/>
    <w:rsid w:val="000F5A5C"/>
    <w:rsid w:val="000F5E56"/>
    <w:rsid w:val="000F6BED"/>
    <w:rsid w:val="000F7C8D"/>
    <w:rsid w:val="000F7DC5"/>
    <w:rsid w:val="0010048E"/>
    <w:rsid w:val="001004E8"/>
    <w:rsid w:val="001006C4"/>
    <w:rsid w:val="001008DD"/>
    <w:rsid w:val="00100D71"/>
    <w:rsid w:val="00102D98"/>
    <w:rsid w:val="00102FEE"/>
    <w:rsid w:val="001060C1"/>
    <w:rsid w:val="0010653F"/>
    <w:rsid w:val="00106A70"/>
    <w:rsid w:val="00106FCD"/>
    <w:rsid w:val="001077A9"/>
    <w:rsid w:val="001100B0"/>
    <w:rsid w:val="0011267A"/>
    <w:rsid w:val="001146F4"/>
    <w:rsid w:val="00116637"/>
    <w:rsid w:val="00117512"/>
    <w:rsid w:val="00117C6A"/>
    <w:rsid w:val="001201E2"/>
    <w:rsid w:val="001209D7"/>
    <w:rsid w:val="00120A2A"/>
    <w:rsid w:val="00121664"/>
    <w:rsid w:val="0012273B"/>
    <w:rsid w:val="0012389F"/>
    <w:rsid w:val="00124DC4"/>
    <w:rsid w:val="001260D0"/>
    <w:rsid w:val="00126617"/>
    <w:rsid w:val="00126F2E"/>
    <w:rsid w:val="00130880"/>
    <w:rsid w:val="00134133"/>
    <w:rsid w:val="0013422F"/>
    <w:rsid w:val="00134A47"/>
    <w:rsid w:val="0013544E"/>
    <w:rsid w:val="001357D3"/>
    <w:rsid w:val="00135ED1"/>
    <w:rsid w:val="00137002"/>
    <w:rsid w:val="00140854"/>
    <w:rsid w:val="00140C1F"/>
    <w:rsid w:val="00140CB2"/>
    <w:rsid w:val="00140E36"/>
    <w:rsid w:val="00141E21"/>
    <w:rsid w:val="00141EF6"/>
    <w:rsid w:val="00142215"/>
    <w:rsid w:val="00142FC3"/>
    <w:rsid w:val="00143D2A"/>
    <w:rsid w:val="00143F62"/>
    <w:rsid w:val="00143FE0"/>
    <w:rsid w:val="00144E94"/>
    <w:rsid w:val="001450A9"/>
    <w:rsid w:val="00145CCF"/>
    <w:rsid w:val="0014649F"/>
    <w:rsid w:val="0015019A"/>
    <w:rsid w:val="00150812"/>
    <w:rsid w:val="00152986"/>
    <w:rsid w:val="0015330A"/>
    <w:rsid w:val="0015344B"/>
    <w:rsid w:val="00153729"/>
    <w:rsid w:val="0015393D"/>
    <w:rsid w:val="00153A91"/>
    <w:rsid w:val="00154B72"/>
    <w:rsid w:val="00154B80"/>
    <w:rsid w:val="00156BE7"/>
    <w:rsid w:val="00156ED2"/>
    <w:rsid w:val="00157316"/>
    <w:rsid w:val="00160521"/>
    <w:rsid w:val="001633A0"/>
    <w:rsid w:val="00164A1C"/>
    <w:rsid w:val="00165A34"/>
    <w:rsid w:val="0016624E"/>
    <w:rsid w:val="0016632B"/>
    <w:rsid w:val="00166789"/>
    <w:rsid w:val="00166ED0"/>
    <w:rsid w:val="00167DE4"/>
    <w:rsid w:val="0017089E"/>
    <w:rsid w:val="00170BB2"/>
    <w:rsid w:val="00171878"/>
    <w:rsid w:val="00171FE9"/>
    <w:rsid w:val="001732CB"/>
    <w:rsid w:val="00174763"/>
    <w:rsid w:val="00174822"/>
    <w:rsid w:val="00174DC7"/>
    <w:rsid w:val="001750EF"/>
    <w:rsid w:val="00175122"/>
    <w:rsid w:val="001761B4"/>
    <w:rsid w:val="0017632F"/>
    <w:rsid w:val="00177A68"/>
    <w:rsid w:val="001805D8"/>
    <w:rsid w:val="00181C58"/>
    <w:rsid w:val="00181EF1"/>
    <w:rsid w:val="00182496"/>
    <w:rsid w:val="001842A8"/>
    <w:rsid w:val="00184365"/>
    <w:rsid w:val="00185210"/>
    <w:rsid w:val="00185684"/>
    <w:rsid w:val="0018575F"/>
    <w:rsid w:val="00185C96"/>
    <w:rsid w:val="001860B6"/>
    <w:rsid w:val="00186AF9"/>
    <w:rsid w:val="00186D26"/>
    <w:rsid w:val="0019104D"/>
    <w:rsid w:val="0019165E"/>
    <w:rsid w:val="00192F33"/>
    <w:rsid w:val="00193241"/>
    <w:rsid w:val="001944A7"/>
    <w:rsid w:val="001949CE"/>
    <w:rsid w:val="00195D7F"/>
    <w:rsid w:val="00197B81"/>
    <w:rsid w:val="001A1346"/>
    <w:rsid w:val="001A3B3E"/>
    <w:rsid w:val="001A3F11"/>
    <w:rsid w:val="001A4414"/>
    <w:rsid w:val="001A5060"/>
    <w:rsid w:val="001A51E4"/>
    <w:rsid w:val="001A5CD3"/>
    <w:rsid w:val="001A7F2A"/>
    <w:rsid w:val="001B06E1"/>
    <w:rsid w:val="001B159E"/>
    <w:rsid w:val="001B15D8"/>
    <w:rsid w:val="001B25D6"/>
    <w:rsid w:val="001B2ACD"/>
    <w:rsid w:val="001B55E5"/>
    <w:rsid w:val="001B654E"/>
    <w:rsid w:val="001B660F"/>
    <w:rsid w:val="001B6652"/>
    <w:rsid w:val="001B7D16"/>
    <w:rsid w:val="001C15BB"/>
    <w:rsid w:val="001C1EED"/>
    <w:rsid w:val="001C1F46"/>
    <w:rsid w:val="001C2302"/>
    <w:rsid w:val="001C25F2"/>
    <w:rsid w:val="001C295C"/>
    <w:rsid w:val="001C4D11"/>
    <w:rsid w:val="001C4FB1"/>
    <w:rsid w:val="001C5935"/>
    <w:rsid w:val="001C6CE9"/>
    <w:rsid w:val="001C70A9"/>
    <w:rsid w:val="001C714B"/>
    <w:rsid w:val="001C7818"/>
    <w:rsid w:val="001C783E"/>
    <w:rsid w:val="001D089D"/>
    <w:rsid w:val="001D1A1B"/>
    <w:rsid w:val="001D1FDD"/>
    <w:rsid w:val="001D224C"/>
    <w:rsid w:val="001D2527"/>
    <w:rsid w:val="001D28E9"/>
    <w:rsid w:val="001D4647"/>
    <w:rsid w:val="001D4A75"/>
    <w:rsid w:val="001D4EA8"/>
    <w:rsid w:val="001D4F2C"/>
    <w:rsid w:val="001D5E8E"/>
    <w:rsid w:val="001D6392"/>
    <w:rsid w:val="001D6CC8"/>
    <w:rsid w:val="001E18AD"/>
    <w:rsid w:val="001E1A91"/>
    <w:rsid w:val="001E2118"/>
    <w:rsid w:val="001E2B94"/>
    <w:rsid w:val="001E3164"/>
    <w:rsid w:val="001E3186"/>
    <w:rsid w:val="001E6619"/>
    <w:rsid w:val="001E6D28"/>
    <w:rsid w:val="001E6D5A"/>
    <w:rsid w:val="001F0BB7"/>
    <w:rsid w:val="001F0C98"/>
    <w:rsid w:val="001F1261"/>
    <w:rsid w:val="001F16C3"/>
    <w:rsid w:val="001F43D5"/>
    <w:rsid w:val="001F540E"/>
    <w:rsid w:val="001F5A94"/>
    <w:rsid w:val="001F5BD3"/>
    <w:rsid w:val="001F5FC5"/>
    <w:rsid w:val="001F5FEE"/>
    <w:rsid w:val="001F65E5"/>
    <w:rsid w:val="001F6F07"/>
    <w:rsid w:val="001F737D"/>
    <w:rsid w:val="001F73BE"/>
    <w:rsid w:val="001F7DA2"/>
    <w:rsid w:val="00200A98"/>
    <w:rsid w:val="00200BAF"/>
    <w:rsid w:val="002026CF"/>
    <w:rsid w:val="00202E85"/>
    <w:rsid w:val="002030D0"/>
    <w:rsid w:val="002037F3"/>
    <w:rsid w:val="00203BAC"/>
    <w:rsid w:val="00204033"/>
    <w:rsid w:val="00204AAC"/>
    <w:rsid w:val="00206704"/>
    <w:rsid w:val="0020741E"/>
    <w:rsid w:val="0020761E"/>
    <w:rsid w:val="00210EC3"/>
    <w:rsid w:val="00211AE0"/>
    <w:rsid w:val="00211B0D"/>
    <w:rsid w:val="0021214A"/>
    <w:rsid w:val="0021215D"/>
    <w:rsid w:val="00212C5F"/>
    <w:rsid w:val="0021341B"/>
    <w:rsid w:val="002137BA"/>
    <w:rsid w:val="0021481D"/>
    <w:rsid w:val="00214F44"/>
    <w:rsid w:val="00215521"/>
    <w:rsid w:val="002167EC"/>
    <w:rsid w:val="0021697E"/>
    <w:rsid w:val="00216B85"/>
    <w:rsid w:val="00217389"/>
    <w:rsid w:val="00220AF5"/>
    <w:rsid w:val="002226B0"/>
    <w:rsid w:val="002231B2"/>
    <w:rsid w:val="002238CB"/>
    <w:rsid w:val="00224F84"/>
    <w:rsid w:val="0022737F"/>
    <w:rsid w:val="0023104A"/>
    <w:rsid w:val="00232B84"/>
    <w:rsid w:val="00232E6C"/>
    <w:rsid w:val="00233974"/>
    <w:rsid w:val="00234AF1"/>
    <w:rsid w:val="00234C38"/>
    <w:rsid w:val="00236444"/>
    <w:rsid w:val="00236981"/>
    <w:rsid w:val="00236D63"/>
    <w:rsid w:val="00237D44"/>
    <w:rsid w:val="002405AD"/>
    <w:rsid w:val="002411E4"/>
    <w:rsid w:val="002416FA"/>
    <w:rsid w:val="00241E25"/>
    <w:rsid w:val="00241E8E"/>
    <w:rsid w:val="00245BF3"/>
    <w:rsid w:val="00245EFE"/>
    <w:rsid w:val="00246094"/>
    <w:rsid w:val="00246627"/>
    <w:rsid w:val="00250C23"/>
    <w:rsid w:val="0025108A"/>
    <w:rsid w:val="002512E0"/>
    <w:rsid w:val="00252571"/>
    <w:rsid w:val="00253A17"/>
    <w:rsid w:val="00254012"/>
    <w:rsid w:val="00255459"/>
    <w:rsid w:val="00255486"/>
    <w:rsid w:val="00255DBE"/>
    <w:rsid w:val="00256C6D"/>
    <w:rsid w:val="00257963"/>
    <w:rsid w:val="00260590"/>
    <w:rsid w:val="00263280"/>
    <w:rsid w:val="00263F92"/>
    <w:rsid w:val="00264390"/>
    <w:rsid w:val="0026469C"/>
    <w:rsid w:val="00264B0F"/>
    <w:rsid w:val="00264D39"/>
    <w:rsid w:val="00264E10"/>
    <w:rsid w:val="00264E36"/>
    <w:rsid w:val="00264FF1"/>
    <w:rsid w:val="00266789"/>
    <w:rsid w:val="00267FCF"/>
    <w:rsid w:val="00271E6B"/>
    <w:rsid w:val="0027263F"/>
    <w:rsid w:val="00273B3C"/>
    <w:rsid w:val="00275189"/>
    <w:rsid w:val="002759A8"/>
    <w:rsid w:val="00276649"/>
    <w:rsid w:val="0027746F"/>
    <w:rsid w:val="0028110C"/>
    <w:rsid w:val="002811C5"/>
    <w:rsid w:val="00281291"/>
    <w:rsid w:val="002822FE"/>
    <w:rsid w:val="00283BB3"/>
    <w:rsid w:val="00284A4C"/>
    <w:rsid w:val="00285028"/>
    <w:rsid w:val="00285663"/>
    <w:rsid w:val="00285846"/>
    <w:rsid w:val="00285C27"/>
    <w:rsid w:val="0028628F"/>
    <w:rsid w:val="00286398"/>
    <w:rsid w:val="00290D8F"/>
    <w:rsid w:val="002910C9"/>
    <w:rsid w:val="00292AC3"/>
    <w:rsid w:val="00292D10"/>
    <w:rsid w:val="0029458B"/>
    <w:rsid w:val="002947BE"/>
    <w:rsid w:val="00295697"/>
    <w:rsid w:val="002959FA"/>
    <w:rsid w:val="002959FE"/>
    <w:rsid w:val="00295F91"/>
    <w:rsid w:val="00296518"/>
    <w:rsid w:val="002969CF"/>
    <w:rsid w:val="00296A37"/>
    <w:rsid w:val="00297095"/>
    <w:rsid w:val="002974A3"/>
    <w:rsid w:val="002974E9"/>
    <w:rsid w:val="002A198F"/>
    <w:rsid w:val="002A464C"/>
    <w:rsid w:val="002A4B76"/>
    <w:rsid w:val="002A5EE2"/>
    <w:rsid w:val="002A669B"/>
    <w:rsid w:val="002A79AB"/>
    <w:rsid w:val="002B1535"/>
    <w:rsid w:val="002B1686"/>
    <w:rsid w:val="002B2565"/>
    <w:rsid w:val="002B2FD2"/>
    <w:rsid w:val="002B349E"/>
    <w:rsid w:val="002B54EE"/>
    <w:rsid w:val="002B60E3"/>
    <w:rsid w:val="002B6A68"/>
    <w:rsid w:val="002C08E7"/>
    <w:rsid w:val="002C0B3D"/>
    <w:rsid w:val="002C1DB8"/>
    <w:rsid w:val="002C1DCF"/>
    <w:rsid w:val="002C309F"/>
    <w:rsid w:val="002C42EA"/>
    <w:rsid w:val="002C4FC7"/>
    <w:rsid w:val="002C528E"/>
    <w:rsid w:val="002C6AD1"/>
    <w:rsid w:val="002C6DD0"/>
    <w:rsid w:val="002C6E90"/>
    <w:rsid w:val="002C6F0E"/>
    <w:rsid w:val="002C7997"/>
    <w:rsid w:val="002D0B88"/>
    <w:rsid w:val="002D0E17"/>
    <w:rsid w:val="002D0F2E"/>
    <w:rsid w:val="002D118A"/>
    <w:rsid w:val="002D1668"/>
    <w:rsid w:val="002D2E74"/>
    <w:rsid w:val="002D5D99"/>
    <w:rsid w:val="002D5EF3"/>
    <w:rsid w:val="002D6929"/>
    <w:rsid w:val="002D6B3C"/>
    <w:rsid w:val="002D6E44"/>
    <w:rsid w:val="002E0F6F"/>
    <w:rsid w:val="002E4099"/>
    <w:rsid w:val="002E5529"/>
    <w:rsid w:val="002E5F08"/>
    <w:rsid w:val="002E7359"/>
    <w:rsid w:val="002E7AAB"/>
    <w:rsid w:val="002F02C7"/>
    <w:rsid w:val="002F06A3"/>
    <w:rsid w:val="002F0E36"/>
    <w:rsid w:val="002F1765"/>
    <w:rsid w:val="002F189B"/>
    <w:rsid w:val="002F3256"/>
    <w:rsid w:val="002F3572"/>
    <w:rsid w:val="002F4E31"/>
    <w:rsid w:val="002F668D"/>
    <w:rsid w:val="002F68F0"/>
    <w:rsid w:val="002F6ADB"/>
    <w:rsid w:val="0030131F"/>
    <w:rsid w:val="00301FF6"/>
    <w:rsid w:val="00302253"/>
    <w:rsid w:val="00302402"/>
    <w:rsid w:val="00302777"/>
    <w:rsid w:val="003038DE"/>
    <w:rsid w:val="00304AF8"/>
    <w:rsid w:val="00305011"/>
    <w:rsid w:val="00305B34"/>
    <w:rsid w:val="00305C66"/>
    <w:rsid w:val="00305DF2"/>
    <w:rsid w:val="00305F91"/>
    <w:rsid w:val="00305F9B"/>
    <w:rsid w:val="00306551"/>
    <w:rsid w:val="00306560"/>
    <w:rsid w:val="003068C6"/>
    <w:rsid w:val="003072F2"/>
    <w:rsid w:val="00307E5E"/>
    <w:rsid w:val="003100E3"/>
    <w:rsid w:val="00310751"/>
    <w:rsid w:val="003108CF"/>
    <w:rsid w:val="00311E69"/>
    <w:rsid w:val="0031323D"/>
    <w:rsid w:val="00313949"/>
    <w:rsid w:val="00314947"/>
    <w:rsid w:val="00314E45"/>
    <w:rsid w:val="00315EF6"/>
    <w:rsid w:val="00316A7B"/>
    <w:rsid w:val="00317052"/>
    <w:rsid w:val="00317B0D"/>
    <w:rsid w:val="00320FD6"/>
    <w:rsid w:val="0032170E"/>
    <w:rsid w:val="0032180F"/>
    <w:rsid w:val="00321D36"/>
    <w:rsid w:val="003224E8"/>
    <w:rsid w:val="003226B8"/>
    <w:rsid w:val="00322B23"/>
    <w:rsid w:val="00322E93"/>
    <w:rsid w:val="00323114"/>
    <w:rsid w:val="003235A9"/>
    <w:rsid w:val="0032363F"/>
    <w:rsid w:val="0032394E"/>
    <w:rsid w:val="00324397"/>
    <w:rsid w:val="003246C8"/>
    <w:rsid w:val="00324762"/>
    <w:rsid w:val="00324CEA"/>
    <w:rsid w:val="003262F7"/>
    <w:rsid w:val="003263E7"/>
    <w:rsid w:val="00327D22"/>
    <w:rsid w:val="00327E10"/>
    <w:rsid w:val="003302F5"/>
    <w:rsid w:val="0033131A"/>
    <w:rsid w:val="00332902"/>
    <w:rsid w:val="00333BF1"/>
    <w:rsid w:val="00334128"/>
    <w:rsid w:val="00334D4E"/>
    <w:rsid w:val="00334E4A"/>
    <w:rsid w:val="00334FF8"/>
    <w:rsid w:val="00335E2C"/>
    <w:rsid w:val="003364C4"/>
    <w:rsid w:val="00340AC8"/>
    <w:rsid w:val="00340F29"/>
    <w:rsid w:val="0034138A"/>
    <w:rsid w:val="00341741"/>
    <w:rsid w:val="003422D9"/>
    <w:rsid w:val="00342EE3"/>
    <w:rsid w:val="0034383C"/>
    <w:rsid w:val="00343CA0"/>
    <w:rsid w:val="0034458F"/>
    <w:rsid w:val="00345411"/>
    <w:rsid w:val="00346B3D"/>
    <w:rsid w:val="00346DC1"/>
    <w:rsid w:val="00347A54"/>
    <w:rsid w:val="00350711"/>
    <w:rsid w:val="00351215"/>
    <w:rsid w:val="003514B8"/>
    <w:rsid w:val="00351661"/>
    <w:rsid w:val="003519B7"/>
    <w:rsid w:val="00352AB9"/>
    <w:rsid w:val="00352F24"/>
    <w:rsid w:val="003535C0"/>
    <w:rsid w:val="00353DCF"/>
    <w:rsid w:val="00353E2B"/>
    <w:rsid w:val="00353EB9"/>
    <w:rsid w:val="00354B60"/>
    <w:rsid w:val="00356FDE"/>
    <w:rsid w:val="00357084"/>
    <w:rsid w:val="003575FF"/>
    <w:rsid w:val="00362D74"/>
    <w:rsid w:val="0036349F"/>
    <w:rsid w:val="00363685"/>
    <w:rsid w:val="003644D4"/>
    <w:rsid w:val="0036480E"/>
    <w:rsid w:val="0036484E"/>
    <w:rsid w:val="00364ED3"/>
    <w:rsid w:val="00365124"/>
    <w:rsid w:val="003652F6"/>
    <w:rsid w:val="003658E3"/>
    <w:rsid w:val="00365D98"/>
    <w:rsid w:val="00372F58"/>
    <w:rsid w:val="00372FC0"/>
    <w:rsid w:val="00373827"/>
    <w:rsid w:val="00373EA5"/>
    <w:rsid w:val="00374D23"/>
    <w:rsid w:val="0037594B"/>
    <w:rsid w:val="00375F39"/>
    <w:rsid w:val="0037689D"/>
    <w:rsid w:val="00377857"/>
    <w:rsid w:val="00377DB0"/>
    <w:rsid w:val="00377F78"/>
    <w:rsid w:val="00380521"/>
    <w:rsid w:val="003812D0"/>
    <w:rsid w:val="00383001"/>
    <w:rsid w:val="00383103"/>
    <w:rsid w:val="00383DF7"/>
    <w:rsid w:val="003849C4"/>
    <w:rsid w:val="003864F4"/>
    <w:rsid w:val="00387CA5"/>
    <w:rsid w:val="0039072F"/>
    <w:rsid w:val="00390877"/>
    <w:rsid w:val="003926F5"/>
    <w:rsid w:val="00393727"/>
    <w:rsid w:val="003939FE"/>
    <w:rsid w:val="0039465C"/>
    <w:rsid w:val="003946CA"/>
    <w:rsid w:val="0039531B"/>
    <w:rsid w:val="0039581A"/>
    <w:rsid w:val="0039597E"/>
    <w:rsid w:val="00397761"/>
    <w:rsid w:val="003A19C3"/>
    <w:rsid w:val="003A1CF4"/>
    <w:rsid w:val="003A1DD4"/>
    <w:rsid w:val="003A26AA"/>
    <w:rsid w:val="003A3003"/>
    <w:rsid w:val="003A3882"/>
    <w:rsid w:val="003A4190"/>
    <w:rsid w:val="003A5117"/>
    <w:rsid w:val="003A5996"/>
    <w:rsid w:val="003A6321"/>
    <w:rsid w:val="003A63C8"/>
    <w:rsid w:val="003A660A"/>
    <w:rsid w:val="003A6C10"/>
    <w:rsid w:val="003A75C8"/>
    <w:rsid w:val="003A7F51"/>
    <w:rsid w:val="003B0939"/>
    <w:rsid w:val="003B11E3"/>
    <w:rsid w:val="003B2055"/>
    <w:rsid w:val="003B2C02"/>
    <w:rsid w:val="003B365D"/>
    <w:rsid w:val="003B3D0B"/>
    <w:rsid w:val="003B48D3"/>
    <w:rsid w:val="003B49D5"/>
    <w:rsid w:val="003B58E1"/>
    <w:rsid w:val="003B5F52"/>
    <w:rsid w:val="003B601F"/>
    <w:rsid w:val="003B6094"/>
    <w:rsid w:val="003B705B"/>
    <w:rsid w:val="003B7E8E"/>
    <w:rsid w:val="003C0551"/>
    <w:rsid w:val="003C0E71"/>
    <w:rsid w:val="003C37C2"/>
    <w:rsid w:val="003C3884"/>
    <w:rsid w:val="003C704A"/>
    <w:rsid w:val="003C7A3F"/>
    <w:rsid w:val="003D16C0"/>
    <w:rsid w:val="003D1FB5"/>
    <w:rsid w:val="003D3479"/>
    <w:rsid w:val="003D356E"/>
    <w:rsid w:val="003D4525"/>
    <w:rsid w:val="003D503C"/>
    <w:rsid w:val="003D5772"/>
    <w:rsid w:val="003D701D"/>
    <w:rsid w:val="003E3A16"/>
    <w:rsid w:val="003E4228"/>
    <w:rsid w:val="003E52A0"/>
    <w:rsid w:val="003E5616"/>
    <w:rsid w:val="003E6176"/>
    <w:rsid w:val="003E6B5D"/>
    <w:rsid w:val="003E7FCE"/>
    <w:rsid w:val="003F15B7"/>
    <w:rsid w:val="003F1672"/>
    <w:rsid w:val="003F1F90"/>
    <w:rsid w:val="003F2371"/>
    <w:rsid w:val="003F2FF6"/>
    <w:rsid w:val="003F3057"/>
    <w:rsid w:val="003F327B"/>
    <w:rsid w:val="003F4210"/>
    <w:rsid w:val="003F44CB"/>
    <w:rsid w:val="003F69EC"/>
    <w:rsid w:val="003F6E58"/>
    <w:rsid w:val="00401BCF"/>
    <w:rsid w:val="00402D4C"/>
    <w:rsid w:val="004046FA"/>
    <w:rsid w:val="004047B8"/>
    <w:rsid w:val="00405681"/>
    <w:rsid w:val="004073EF"/>
    <w:rsid w:val="00407B20"/>
    <w:rsid w:val="00407ED6"/>
    <w:rsid w:val="00410F5C"/>
    <w:rsid w:val="00411B86"/>
    <w:rsid w:val="00412217"/>
    <w:rsid w:val="00412C4F"/>
    <w:rsid w:val="00413767"/>
    <w:rsid w:val="00413C5E"/>
    <w:rsid w:val="00413DC9"/>
    <w:rsid w:val="004142B2"/>
    <w:rsid w:val="00414BAD"/>
    <w:rsid w:val="00415420"/>
    <w:rsid w:val="004158C8"/>
    <w:rsid w:val="00416187"/>
    <w:rsid w:val="0041790E"/>
    <w:rsid w:val="00420B93"/>
    <w:rsid w:val="00420ED6"/>
    <w:rsid w:val="004212E7"/>
    <w:rsid w:val="00421480"/>
    <w:rsid w:val="00421FB2"/>
    <w:rsid w:val="004245CD"/>
    <w:rsid w:val="00425398"/>
    <w:rsid w:val="00425E32"/>
    <w:rsid w:val="00425F04"/>
    <w:rsid w:val="00425F25"/>
    <w:rsid w:val="00426656"/>
    <w:rsid w:val="00426C8F"/>
    <w:rsid w:val="00426D51"/>
    <w:rsid w:val="00427B11"/>
    <w:rsid w:val="0043057C"/>
    <w:rsid w:val="004306FC"/>
    <w:rsid w:val="00433D79"/>
    <w:rsid w:val="00434380"/>
    <w:rsid w:val="004344F9"/>
    <w:rsid w:val="004354FC"/>
    <w:rsid w:val="004362DD"/>
    <w:rsid w:val="004409C4"/>
    <w:rsid w:val="00440B3A"/>
    <w:rsid w:val="00441C66"/>
    <w:rsid w:val="0044204D"/>
    <w:rsid w:val="00442629"/>
    <w:rsid w:val="004439B4"/>
    <w:rsid w:val="004440F3"/>
    <w:rsid w:val="00444E12"/>
    <w:rsid w:val="00445035"/>
    <w:rsid w:val="004455E0"/>
    <w:rsid w:val="00447416"/>
    <w:rsid w:val="00447F08"/>
    <w:rsid w:val="004513D2"/>
    <w:rsid w:val="0045334A"/>
    <w:rsid w:val="00453685"/>
    <w:rsid w:val="00453D56"/>
    <w:rsid w:val="0045481E"/>
    <w:rsid w:val="004556F3"/>
    <w:rsid w:val="00455DC3"/>
    <w:rsid w:val="00456028"/>
    <w:rsid w:val="004566F6"/>
    <w:rsid w:val="004571DB"/>
    <w:rsid w:val="0046335D"/>
    <w:rsid w:val="004638A6"/>
    <w:rsid w:val="00463F44"/>
    <w:rsid w:val="00464725"/>
    <w:rsid w:val="0046547F"/>
    <w:rsid w:val="00465AC6"/>
    <w:rsid w:val="00465D67"/>
    <w:rsid w:val="0046646F"/>
    <w:rsid w:val="00467018"/>
    <w:rsid w:val="00467E75"/>
    <w:rsid w:val="00470523"/>
    <w:rsid w:val="004705AE"/>
    <w:rsid w:val="00470C96"/>
    <w:rsid w:val="00470DF9"/>
    <w:rsid w:val="00472004"/>
    <w:rsid w:val="00472E34"/>
    <w:rsid w:val="0047331C"/>
    <w:rsid w:val="00473E13"/>
    <w:rsid w:val="00473F5D"/>
    <w:rsid w:val="00474233"/>
    <w:rsid w:val="00474781"/>
    <w:rsid w:val="00474C8B"/>
    <w:rsid w:val="00475088"/>
    <w:rsid w:val="00476879"/>
    <w:rsid w:val="0047696C"/>
    <w:rsid w:val="00477534"/>
    <w:rsid w:val="004775EF"/>
    <w:rsid w:val="00480E17"/>
    <w:rsid w:val="004817BF"/>
    <w:rsid w:val="0048192D"/>
    <w:rsid w:val="004829B7"/>
    <w:rsid w:val="00485CF6"/>
    <w:rsid w:val="00486712"/>
    <w:rsid w:val="00487291"/>
    <w:rsid w:val="00490446"/>
    <w:rsid w:val="0049048D"/>
    <w:rsid w:val="00491267"/>
    <w:rsid w:val="00491494"/>
    <w:rsid w:val="00491F11"/>
    <w:rsid w:val="00494047"/>
    <w:rsid w:val="004941F2"/>
    <w:rsid w:val="004951ED"/>
    <w:rsid w:val="004964EF"/>
    <w:rsid w:val="0049665C"/>
    <w:rsid w:val="00497407"/>
    <w:rsid w:val="00497FBC"/>
    <w:rsid w:val="004A098F"/>
    <w:rsid w:val="004A0FF4"/>
    <w:rsid w:val="004A1437"/>
    <w:rsid w:val="004A16EB"/>
    <w:rsid w:val="004A195A"/>
    <w:rsid w:val="004A1D37"/>
    <w:rsid w:val="004A22DF"/>
    <w:rsid w:val="004A22E3"/>
    <w:rsid w:val="004A2329"/>
    <w:rsid w:val="004A2C1D"/>
    <w:rsid w:val="004A3081"/>
    <w:rsid w:val="004A3426"/>
    <w:rsid w:val="004A3EF5"/>
    <w:rsid w:val="004A5576"/>
    <w:rsid w:val="004A5888"/>
    <w:rsid w:val="004A65ED"/>
    <w:rsid w:val="004B0725"/>
    <w:rsid w:val="004B0914"/>
    <w:rsid w:val="004B3772"/>
    <w:rsid w:val="004B381A"/>
    <w:rsid w:val="004B3B64"/>
    <w:rsid w:val="004B4348"/>
    <w:rsid w:val="004B47EF"/>
    <w:rsid w:val="004B511E"/>
    <w:rsid w:val="004B6D74"/>
    <w:rsid w:val="004C09CA"/>
    <w:rsid w:val="004C1019"/>
    <w:rsid w:val="004C1288"/>
    <w:rsid w:val="004C2F39"/>
    <w:rsid w:val="004C326F"/>
    <w:rsid w:val="004C37B0"/>
    <w:rsid w:val="004C3F12"/>
    <w:rsid w:val="004C4BF0"/>
    <w:rsid w:val="004C5383"/>
    <w:rsid w:val="004C54B1"/>
    <w:rsid w:val="004C5CA0"/>
    <w:rsid w:val="004C5DA9"/>
    <w:rsid w:val="004C632F"/>
    <w:rsid w:val="004C653C"/>
    <w:rsid w:val="004D0F36"/>
    <w:rsid w:val="004D2614"/>
    <w:rsid w:val="004D263B"/>
    <w:rsid w:val="004D3A2C"/>
    <w:rsid w:val="004D3FC6"/>
    <w:rsid w:val="004D4274"/>
    <w:rsid w:val="004D42AF"/>
    <w:rsid w:val="004D4C92"/>
    <w:rsid w:val="004D6778"/>
    <w:rsid w:val="004D72A7"/>
    <w:rsid w:val="004D7990"/>
    <w:rsid w:val="004E108E"/>
    <w:rsid w:val="004E199A"/>
    <w:rsid w:val="004E20DA"/>
    <w:rsid w:val="004E32B7"/>
    <w:rsid w:val="004E39EF"/>
    <w:rsid w:val="004E3BAA"/>
    <w:rsid w:val="004E55D1"/>
    <w:rsid w:val="004E6C68"/>
    <w:rsid w:val="004F001B"/>
    <w:rsid w:val="004F0257"/>
    <w:rsid w:val="004F1C9B"/>
    <w:rsid w:val="004F284F"/>
    <w:rsid w:val="004F2A30"/>
    <w:rsid w:val="004F36B4"/>
    <w:rsid w:val="004F3788"/>
    <w:rsid w:val="004F4823"/>
    <w:rsid w:val="004F6462"/>
    <w:rsid w:val="004F6644"/>
    <w:rsid w:val="004F7287"/>
    <w:rsid w:val="004F72DB"/>
    <w:rsid w:val="005009B3"/>
    <w:rsid w:val="005012DE"/>
    <w:rsid w:val="005013E4"/>
    <w:rsid w:val="00501D46"/>
    <w:rsid w:val="0050284A"/>
    <w:rsid w:val="00502B1D"/>
    <w:rsid w:val="0050525D"/>
    <w:rsid w:val="00505CB6"/>
    <w:rsid w:val="00506F7C"/>
    <w:rsid w:val="00507FC1"/>
    <w:rsid w:val="00510BE1"/>
    <w:rsid w:val="00511089"/>
    <w:rsid w:val="00512030"/>
    <w:rsid w:val="0051304B"/>
    <w:rsid w:val="005134A9"/>
    <w:rsid w:val="00513E0C"/>
    <w:rsid w:val="0051462F"/>
    <w:rsid w:val="005148B7"/>
    <w:rsid w:val="0051492B"/>
    <w:rsid w:val="005149A4"/>
    <w:rsid w:val="00514F30"/>
    <w:rsid w:val="00515C56"/>
    <w:rsid w:val="00515D30"/>
    <w:rsid w:val="00517684"/>
    <w:rsid w:val="005176BB"/>
    <w:rsid w:val="00517B6E"/>
    <w:rsid w:val="00520598"/>
    <w:rsid w:val="00521032"/>
    <w:rsid w:val="00521902"/>
    <w:rsid w:val="00522175"/>
    <w:rsid w:val="0052297B"/>
    <w:rsid w:val="00522F9A"/>
    <w:rsid w:val="00523634"/>
    <w:rsid w:val="00525570"/>
    <w:rsid w:val="00527A9B"/>
    <w:rsid w:val="00530683"/>
    <w:rsid w:val="00532B7F"/>
    <w:rsid w:val="00532B97"/>
    <w:rsid w:val="00534379"/>
    <w:rsid w:val="00535BEF"/>
    <w:rsid w:val="0053632D"/>
    <w:rsid w:val="00536D06"/>
    <w:rsid w:val="005377C1"/>
    <w:rsid w:val="005416E8"/>
    <w:rsid w:val="005432CD"/>
    <w:rsid w:val="005432DB"/>
    <w:rsid w:val="00545D81"/>
    <w:rsid w:val="00550287"/>
    <w:rsid w:val="00550644"/>
    <w:rsid w:val="00551DA4"/>
    <w:rsid w:val="00552EBD"/>
    <w:rsid w:val="00553101"/>
    <w:rsid w:val="00553EA3"/>
    <w:rsid w:val="0055476C"/>
    <w:rsid w:val="00560735"/>
    <w:rsid w:val="005609E9"/>
    <w:rsid w:val="00560F9F"/>
    <w:rsid w:val="00561AF1"/>
    <w:rsid w:val="00561D58"/>
    <w:rsid w:val="0056240C"/>
    <w:rsid w:val="00562EEF"/>
    <w:rsid w:val="0056352B"/>
    <w:rsid w:val="00563DF1"/>
    <w:rsid w:val="0056457D"/>
    <w:rsid w:val="00564E55"/>
    <w:rsid w:val="00565207"/>
    <w:rsid w:val="0056579A"/>
    <w:rsid w:val="00565974"/>
    <w:rsid w:val="00565E08"/>
    <w:rsid w:val="005663E0"/>
    <w:rsid w:val="005676F7"/>
    <w:rsid w:val="00571030"/>
    <w:rsid w:val="005718A0"/>
    <w:rsid w:val="00571B40"/>
    <w:rsid w:val="0057364E"/>
    <w:rsid w:val="00573CFF"/>
    <w:rsid w:val="0057419D"/>
    <w:rsid w:val="00575CEF"/>
    <w:rsid w:val="0057621B"/>
    <w:rsid w:val="00576ED5"/>
    <w:rsid w:val="00580649"/>
    <w:rsid w:val="00580B60"/>
    <w:rsid w:val="00581251"/>
    <w:rsid w:val="0058359B"/>
    <w:rsid w:val="0058434E"/>
    <w:rsid w:val="00584481"/>
    <w:rsid w:val="005845B4"/>
    <w:rsid w:val="00584CFE"/>
    <w:rsid w:val="00584D25"/>
    <w:rsid w:val="0058562D"/>
    <w:rsid w:val="005856D9"/>
    <w:rsid w:val="00585FEB"/>
    <w:rsid w:val="005875DE"/>
    <w:rsid w:val="00587AEC"/>
    <w:rsid w:val="00591BAC"/>
    <w:rsid w:val="005939B0"/>
    <w:rsid w:val="00593FA3"/>
    <w:rsid w:val="00594862"/>
    <w:rsid w:val="005955F7"/>
    <w:rsid w:val="00596AD6"/>
    <w:rsid w:val="00597F31"/>
    <w:rsid w:val="005A167F"/>
    <w:rsid w:val="005A2877"/>
    <w:rsid w:val="005A33F3"/>
    <w:rsid w:val="005A5265"/>
    <w:rsid w:val="005A59E6"/>
    <w:rsid w:val="005A5C32"/>
    <w:rsid w:val="005A7DE2"/>
    <w:rsid w:val="005A7F2D"/>
    <w:rsid w:val="005B10B7"/>
    <w:rsid w:val="005B1282"/>
    <w:rsid w:val="005B18CE"/>
    <w:rsid w:val="005B277A"/>
    <w:rsid w:val="005B2936"/>
    <w:rsid w:val="005B3AC4"/>
    <w:rsid w:val="005B3C1D"/>
    <w:rsid w:val="005B4126"/>
    <w:rsid w:val="005B5802"/>
    <w:rsid w:val="005B6F6E"/>
    <w:rsid w:val="005B7598"/>
    <w:rsid w:val="005C07E7"/>
    <w:rsid w:val="005C0D33"/>
    <w:rsid w:val="005C10ED"/>
    <w:rsid w:val="005C1894"/>
    <w:rsid w:val="005C2B0C"/>
    <w:rsid w:val="005C3A0D"/>
    <w:rsid w:val="005C43A9"/>
    <w:rsid w:val="005C44D0"/>
    <w:rsid w:val="005C5BD6"/>
    <w:rsid w:val="005C5EB7"/>
    <w:rsid w:val="005C62A4"/>
    <w:rsid w:val="005C6FBB"/>
    <w:rsid w:val="005C78B1"/>
    <w:rsid w:val="005D0683"/>
    <w:rsid w:val="005D12AB"/>
    <w:rsid w:val="005D1764"/>
    <w:rsid w:val="005D2632"/>
    <w:rsid w:val="005D2EDD"/>
    <w:rsid w:val="005D3A7E"/>
    <w:rsid w:val="005D41E6"/>
    <w:rsid w:val="005D578D"/>
    <w:rsid w:val="005D74D8"/>
    <w:rsid w:val="005D7BF1"/>
    <w:rsid w:val="005E07DA"/>
    <w:rsid w:val="005E188A"/>
    <w:rsid w:val="005E18BD"/>
    <w:rsid w:val="005E199F"/>
    <w:rsid w:val="005E1D44"/>
    <w:rsid w:val="005E2D5D"/>
    <w:rsid w:val="005E304B"/>
    <w:rsid w:val="005E3DF8"/>
    <w:rsid w:val="005E42EC"/>
    <w:rsid w:val="005E607A"/>
    <w:rsid w:val="005E6AC7"/>
    <w:rsid w:val="005E6F52"/>
    <w:rsid w:val="005E7AC4"/>
    <w:rsid w:val="005F05DE"/>
    <w:rsid w:val="005F1005"/>
    <w:rsid w:val="005F210C"/>
    <w:rsid w:val="005F76F0"/>
    <w:rsid w:val="0060054A"/>
    <w:rsid w:val="006006B5"/>
    <w:rsid w:val="00601D72"/>
    <w:rsid w:val="00601E91"/>
    <w:rsid w:val="00601FB4"/>
    <w:rsid w:val="00603160"/>
    <w:rsid w:val="006037F2"/>
    <w:rsid w:val="00603808"/>
    <w:rsid w:val="00603BA5"/>
    <w:rsid w:val="00605B4D"/>
    <w:rsid w:val="00607190"/>
    <w:rsid w:val="0061209E"/>
    <w:rsid w:val="00612C9C"/>
    <w:rsid w:val="00613206"/>
    <w:rsid w:val="006140C5"/>
    <w:rsid w:val="00614FBA"/>
    <w:rsid w:val="00614FFA"/>
    <w:rsid w:val="0061566D"/>
    <w:rsid w:val="0061591F"/>
    <w:rsid w:val="00615E51"/>
    <w:rsid w:val="00616560"/>
    <w:rsid w:val="006175DE"/>
    <w:rsid w:val="0061794F"/>
    <w:rsid w:val="006209C5"/>
    <w:rsid w:val="00620F26"/>
    <w:rsid w:val="006229E8"/>
    <w:rsid w:val="00624279"/>
    <w:rsid w:val="0062549D"/>
    <w:rsid w:val="006254DA"/>
    <w:rsid w:val="00625B23"/>
    <w:rsid w:val="00626268"/>
    <w:rsid w:val="00626A98"/>
    <w:rsid w:val="006270FB"/>
    <w:rsid w:val="00630348"/>
    <w:rsid w:val="0063058F"/>
    <w:rsid w:val="006305EA"/>
    <w:rsid w:val="006318D5"/>
    <w:rsid w:val="006327BF"/>
    <w:rsid w:val="00633479"/>
    <w:rsid w:val="00633F13"/>
    <w:rsid w:val="006345C1"/>
    <w:rsid w:val="00634715"/>
    <w:rsid w:val="006357C6"/>
    <w:rsid w:val="006362D9"/>
    <w:rsid w:val="0063668D"/>
    <w:rsid w:val="006375DA"/>
    <w:rsid w:val="0064005D"/>
    <w:rsid w:val="00640550"/>
    <w:rsid w:val="0064056D"/>
    <w:rsid w:val="00640F4E"/>
    <w:rsid w:val="00642DFA"/>
    <w:rsid w:val="00643A06"/>
    <w:rsid w:val="00643B5A"/>
    <w:rsid w:val="00643C85"/>
    <w:rsid w:val="00644397"/>
    <w:rsid w:val="00644415"/>
    <w:rsid w:val="00644700"/>
    <w:rsid w:val="006449DA"/>
    <w:rsid w:val="00644CB3"/>
    <w:rsid w:val="00644E85"/>
    <w:rsid w:val="0064584E"/>
    <w:rsid w:val="006459E9"/>
    <w:rsid w:val="0064796B"/>
    <w:rsid w:val="0065194A"/>
    <w:rsid w:val="00651BDF"/>
    <w:rsid w:val="00652138"/>
    <w:rsid w:val="0065316A"/>
    <w:rsid w:val="006538CA"/>
    <w:rsid w:val="00653981"/>
    <w:rsid w:val="00653A30"/>
    <w:rsid w:val="00654804"/>
    <w:rsid w:val="00655AA9"/>
    <w:rsid w:val="00657B37"/>
    <w:rsid w:val="006605BE"/>
    <w:rsid w:val="00660D80"/>
    <w:rsid w:val="006632A0"/>
    <w:rsid w:val="0066389C"/>
    <w:rsid w:val="00664382"/>
    <w:rsid w:val="006649F2"/>
    <w:rsid w:val="00664DEF"/>
    <w:rsid w:val="00664E88"/>
    <w:rsid w:val="00665CBF"/>
    <w:rsid w:val="00666226"/>
    <w:rsid w:val="00666A31"/>
    <w:rsid w:val="00666CA4"/>
    <w:rsid w:val="00667642"/>
    <w:rsid w:val="0066792A"/>
    <w:rsid w:val="006704A6"/>
    <w:rsid w:val="0067123C"/>
    <w:rsid w:val="006716A3"/>
    <w:rsid w:val="006719D4"/>
    <w:rsid w:val="00672B8D"/>
    <w:rsid w:val="00673053"/>
    <w:rsid w:val="00673C22"/>
    <w:rsid w:val="00673F6C"/>
    <w:rsid w:val="00674163"/>
    <w:rsid w:val="00676089"/>
    <w:rsid w:val="006763C7"/>
    <w:rsid w:val="00677CB0"/>
    <w:rsid w:val="00677DA2"/>
    <w:rsid w:val="00680229"/>
    <w:rsid w:val="006802CB"/>
    <w:rsid w:val="00680AA3"/>
    <w:rsid w:val="0068245A"/>
    <w:rsid w:val="00683095"/>
    <w:rsid w:val="00684BE7"/>
    <w:rsid w:val="00685C35"/>
    <w:rsid w:val="006864E7"/>
    <w:rsid w:val="00687230"/>
    <w:rsid w:val="0068794A"/>
    <w:rsid w:val="00687CA1"/>
    <w:rsid w:val="006906C1"/>
    <w:rsid w:val="00691314"/>
    <w:rsid w:val="006917DE"/>
    <w:rsid w:val="00692840"/>
    <w:rsid w:val="00692A4E"/>
    <w:rsid w:val="00692AE3"/>
    <w:rsid w:val="00693338"/>
    <w:rsid w:val="006933A6"/>
    <w:rsid w:val="0069393B"/>
    <w:rsid w:val="00693E3D"/>
    <w:rsid w:val="00695045"/>
    <w:rsid w:val="00695A8D"/>
    <w:rsid w:val="006973D5"/>
    <w:rsid w:val="00697ABD"/>
    <w:rsid w:val="006A183C"/>
    <w:rsid w:val="006A1DE2"/>
    <w:rsid w:val="006A2EC1"/>
    <w:rsid w:val="006A2FE4"/>
    <w:rsid w:val="006A335D"/>
    <w:rsid w:val="006A3AF9"/>
    <w:rsid w:val="006A5805"/>
    <w:rsid w:val="006B033B"/>
    <w:rsid w:val="006B1F82"/>
    <w:rsid w:val="006B3649"/>
    <w:rsid w:val="006B3DD6"/>
    <w:rsid w:val="006B418B"/>
    <w:rsid w:val="006B5783"/>
    <w:rsid w:val="006B6411"/>
    <w:rsid w:val="006B7FED"/>
    <w:rsid w:val="006C1428"/>
    <w:rsid w:val="006C28A7"/>
    <w:rsid w:val="006C3FFB"/>
    <w:rsid w:val="006C4310"/>
    <w:rsid w:val="006C4BA8"/>
    <w:rsid w:val="006C4CF2"/>
    <w:rsid w:val="006C60DB"/>
    <w:rsid w:val="006C7BDC"/>
    <w:rsid w:val="006C7BF2"/>
    <w:rsid w:val="006D040A"/>
    <w:rsid w:val="006D064E"/>
    <w:rsid w:val="006D106D"/>
    <w:rsid w:val="006D18F4"/>
    <w:rsid w:val="006D55AE"/>
    <w:rsid w:val="006D68B5"/>
    <w:rsid w:val="006D6952"/>
    <w:rsid w:val="006D736C"/>
    <w:rsid w:val="006D73FA"/>
    <w:rsid w:val="006D7526"/>
    <w:rsid w:val="006E0B9B"/>
    <w:rsid w:val="006E0CD2"/>
    <w:rsid w:val="006E0E00"/>
    <w:rsid w:val="006E1DE4"/>
    <w:rsid w:val="006E22BB"/>
    <w:rsid w:val="006E30EB"/>
    <w:rsid w:val="006E380F"/>
    <w:rsid w:val="006E6750"/>
    <w:rsid w:val="006E6E71"/>
    <w:rsid w:val="006E7045"/>
    <w:rsid w:val="006E7A15"/>
    <w:rsid w:val="006F00CE"/>
    <w:rsid w:val="006F00DC"/>
    <w:rsid w:val="006F1284"/>
    <w:rsid w:val="006F1518"/>
    <w:rsid w:val="006F22CA"/>
    <w:rsid w:val="006F252E"/>
    <w:rsid w:val="006F649A"/>
    <w:rsid w:val="006F6665"/>
    <w:rsid w:val="006F744C"/>
    <w:rsid w:val="006F77B2"/>
    <w:rsid w:val="007004C5"/>
    <w:rsid w:val="00700552"/>
    <w:rsid w:val="00701B64"/>
    <w:rsid w:val="0070414F"/>
    <w:rsid w:val="00704336"/>
    <w:rsid w:val="0070555E"/>
    <w:rsid w:val="0071210A"/>
    <w:rsid w:val="00712E6A"/>
    <w:rsid w:val="0071336A"/>
    <w:rsid w:val="00714926"/>
    <w:rsid w:val="00714BF4"/>
    <w:rsid w:val="00716FF9"/>
    <w:rsid w:val="00720A68"/>
    <w:rsid w:val="00721C08"/>
    <w:rsid w:val="007220D2"/>
    <w:rsid w:val="00722CEC"/>
    <w:rsid w:val="0072386D"/>
    <w:rsid w:val="00723BC7"/>
    <w:rsid w:val="0072458D"/>
    <w:rsid w:val="007256C3"/>
    <w:rsid w:val="007262D5"/>
    <w:rsid w:val="007269DF"/>
    <w:rsid w:val="0072768D"/>
    <w:rsid w:val="007277BC"/>
    <w:rsid w:val="007309B4"/>
    <w:rsid w:val="00730BC9"/>
    <w:rsid w:val="0073104F"/>
    <w:rsid w:val="007311CC"/>
    <w:rsid w:val="0073148C"/>
    <w:rsid w:val="00731544"/>
    <w:rsid w:val="00731AD7"/>
    <w:rsid w:val="00731AFE"/>
    <w:rsid w:val="007328FA"/>
    <w:rsid w:val="00732E54"/>
    <w:rsid w:val="00733573"/>
    <w:rsid w:val="0073491E"/>
    <w:rsid w:val="00735B67"/>
    <w:rsid w:val="00736234"/>
    <w:rsid w:val="0074015C"/>
    <w:rsid w:val="007408CB"/>
    <w:rsid w:val="007414D4"/>
    <w:rsid w:val="007419EE"/>
    <w:rsid w:val="00741A2A"/>
    <w:rsid w:val="00742279"/>
    <w:rsid w:val="00743412"/>
    <w:rsid w:val="007437BE"/>
    <w:rsid w:val="00743BA7"/>
    <w:rsid w:val="0074596D"/>
    <w:rsid w:val="007466AC"/>
    <w:rsid w:val="00747872"/>
    <w:rsid w:val="0075040E"/>
    <w:rsid w:val="007528E6"/>
    <w:rsid w:val="00752915"/>
    <w:rsid w:val="00752E61"/>
    <w:rsid w:val="0075306E"/>
    <w:rsid w:val="007532E2"/>
    <w:rsid w:val="007541BE"/>
    <w:rsid w:val="007541CE"/>
    <w:rsid w:val="00754997"/>
    <w:rsid w:val="00754F33"/>
    <w:rsid w:val="007554B2"/>
    <w:rsid w:val="00755D2D"/>
    <w:rsid w:val="007562DE"/>
    <w:rsid w:val="00756956"/>
    <w:rsid w:val="00757AB1"/>
    <w:rsid w:val="00757B3E"/>
    <w:rsid w:val="00760A7D"/>
    <w:rsid w:val="00761BEC"/>
    <w:rsid w:val="00762FDB"/>
    <w:rsid w:val="00763BE9"/>
    <w:rsid w:val="00764136"/>
    <w:rsid w:val="0076437B"/>
    <w:rsid w:val="00764C9E"/>
    <w:rsid w:val="00765F0C"/>
    <w:rsid w:val="00766C72"/>
    <w:rsid w:val="00767682"/>
    <w:rsid w:val="00767AC1"/>
    <w:rsid w:val="007705B1"/>
    <w:rsid w:val="00772855"/>
    <w:rsid w:val="00772C9D"/>
    <w:rsid w:val="00773968"/>
    <w:rsid w:val="00773C78"/>
    <w:rsid w:val="00773CB1"/>
    <w:rsid w:val="0077403D"/>
    <w:rsid w:val="00775EEB"/>
    <w:rsid w:val="00777D57"/>
    <w:rsid w:val="007815DE"/>
    <w:rsid w:val="00782F1E"/>
    <w:rsid w:val="00783352"/>
    <w:rsid w:val="007838D0"/>
    <w:rsid w:val="00783963"/>
    <w:rsid w:val="007841FA"/>
    <w:rsid w:val="007870F9"/>
    <w:rsid w:val="00787715"/>
    <w:rsid w:val="00787C79"/>
    <w:rsid w:val="00787D73"/>
    <w:rsid w:val="007914D9"/>
    <w:rsid w:val="007922B1"/>
    <w:rsid w:val="00792F60"/>
    <w:rsid w:val="0079338A"/>
    <w:rsid w:val="0079391B"/>
    <w:rsid w:val="007941F0"/>
    <w:rsid w:val="00794B69"/>
    <w:rsid w:val="00794FF9"/>
    <w:rsid w:val="00795020"/>
    <w:rsid w:val="0079528B"/>
    <w:rsid w:val="0079550A"/>
    <w:rsid w:val="00795694"/>
    <w:rsid w:val="00795940"/>
    <w:rsid w:val="007978AC"/>
    <w:rsid w:val="007A0093"/>
    <w:rsid w:val="007A19BC"/>
    <w:rsid w:val="007A2A1C"/>
    <w:rsid w:val="007A3669"/>
    <w:rsid w:val="007A4271"/>
    <w:rsid w:val="007A4BBE"/>
    <w:rsid w:val="007A607E"/>
    <w:rsid w:val="007A63CB"/>
    <w:rsid w:val="007A6923"/>
    <w:rsid w:val="007A73A7"/>
    <w:rsid w:val="007A7409"/>
    <w:rsid w:val="007A7720"/>
    <w:rsid w:val="007A794F"/>
    <w:rsid w:val="007B25D7"/>
    <w:rsid w:val="007B3F8A"/>
    <w:rsid w:val="007B682A"/>
    <w:rsid w:val="007B6846"/>
    <w:rsid w:val="007B6DD4"/>
    <w:rsid w:val="007C0545"/>
    <w:rsid w:val="007C0A26"/>
    <w:rsid w:val="007C0C80"/>
    <w:rsid w:val="007C1792"/>
    <w:rsid w:val="007C191E"/>
    <w:rsid w:val="007C4F63"/>
    <w:rsid w:val="007C6727"/>
    <w:rsid w:val="007C6A6A"/>
    <w:rsid w:val="007C7095"/>
    <w:rsid w:val="007C7594"/>
    <w:rsid w:val="007C7792"/>
    <w:rsid w:val="007C798F"/>
    <w:rsid w:val="007C7B95"/>
    <w:rsid w:val="007D048A"/>
    <w:rsid w:val="007D08D9"/>
    <w:rsid w:val="007D092F"/>
    <w:rsid w:val="007D2233"/>
    <w:rsid w:val="007D22A3"/>
    <w:rsid w:val="007D2DD1"/>
    <w:rsid w:val="007D34E1"/>
    <w:rsid w:val="007D38F5"/>
    <w:rsid w:val="007D3D69"/>
    <w:rsid w:val="007D4232"/>
    <w:rsid w:val="007D4801"/>
    <w:rsid w:val="007D4D89"/>
    <w:rsid w:val="007D4DF4"/>
    <w:rsid w:val="007D523C"/>
    <w:rsid w:val="007D7D20"/>
    <w:rsid w:val="007E115C"/>
    <w:rsid w:val="007E1674"/>
    <w:rsid w:val="007E1D11"/>
    <w:rsid w:val="007E299C"/>
    <w:rsid w:val="007E2A9C"/>
    <w:rsid w:val="007E2B95"/>
    <w:rsid w:val="007E305E"/>
    <w:rsid w:val="007E3EB3"/>
    <w:rsid w:val="007E75E2"/>
    <w:rsid w:val="007E7A1D"/>
    <w:rsid w:val="007E7B8E"/>
    <w:rsid w:val="007F1C55"/>
    <w:rsid w:val="007F22EC"/>
    <w:rsid w:val="007F2A74"/>
    <w:rsid w:val="007F2F21"/>
    <w:rsid w:val="007F4186"/>
    <w:rsid w:val="007F514C"/>
    <w:rsid w:val="007F5EB4"/>
    <w:rsid w:val="007F63A6"/>
    <w:rsid w:val="007F6702"/>
    <w:rsid w:val="007F6C1F"/>
    <w:rsid w:val="007F72F2"/>
    <w:rsid w:val="00800A9A"/>
    <w:rsid w:val="00800AB1"/>
    <w:rsid w:val="008014F6"/>
    <w:rsid w:val="00801585"/>
    <w:rsid w:val="0080158A"/>
    <w:rsid w:val="00801DA5"/>
    <w:rsid w:val="00801DB4"/>
    <w:rsid w:val="00802468"/>
    <w:rsid w:val="008028F4"/>
    <w:rsid w:val="00802C45"/>
    <w:rsid w:val="008036B1"/>
    <w:rsid w:val="008039EE"/>
    <w:rsid w:val="00803E41"/>
    <w:rsid w:val="00803F4B"/>
    <w:rsid w:val="008044ED"/>
    <w:rsid w:val="00804619"/>
    <w:rsid w:val="00804C50"/>
    <w:rsid w:val="008054EB"/>
    <w:rsid w:val="00806140"/>
    <w:rsid w:val="00810CA9"/>
    <w:rsid w:val="00810DCA"/>
    <w:rsid w:val="00810FB1"/>
    <w:rsid w:val="00811011"/>
    <w:rsid w:val="00812D2C"/>
    <w:rsid w:val="00813D0A"/>
    <w:rsid w:val="00814533"/>
    <w:rsid w:val="008149D4"/>
    <w:rsid w:val="008150CE"/>
    <w:rsid w:val="00817BEA"/>
    <w:rsid w:val="00817C98"/>
    <w:rsid w:val="00817DBB"/>
    <w:rsid w:val="008204E5"/>
    <w:rsid w:val="00820BAD"/>
    <w:rsid w:val="00820F39"/>
    <w:rsid w:val="00821279"/>
    <w:rsid w:val="00821F65"/>
    <w:rsid w:val="00822B1F"/>
    <w:rsid w:val="008239EB"/>
    <w:rsid w:val="008240AE"/>
    <w:rsid w:val="0082581C"/>
    <w:rsid w:val="00825D7D"/>
    <w:rsid w:val="0082607F"/>
    <w:rsid w:val="00826B2A"/>
    <w:rsid w:val="00827152"/>
    <w:rsid w:val="00827E90"/>
    <w:rsid w:val="008300A9"/>
    <w:rsid w:val="0083243B"/>
    <w:rsid w:val="00833084"/>
    <w:rsid w:val="00833B32"/>
    <w:rsid w:val="008348C3"/>
    <w:rsid w:val="00835779"/>
    <w:rsid w:val="00835904"/>
    <w:rsid w:val="00837C93"/>
    <w:rsid w:val="008441CD"/>
    <w:rsid w:val="008448BD"/>
    <w:rsid w:val="00844A88"/>
    <w:rsid w:val="00844AEB"/>
    <w:rsid w:val="00845522"/>
    <w:rsid w:val="00845E3D"/>
    <w:rsid w:val="0084742F"/>
    <w:rsid w:val="008475EB"/>
    <w:rsid w:val="008479B9"/>
    <w:rsid w:val="008479D0"/>
    <w:rsid w:val="00847ACE"/>
    <w:rsid w:val="008513CD"/>
    <w:rsid w:val="00851A2A"/>
    <w:rsid w:val="00852092"/>
    <w:rsid w:val="008532D7"/>
    <w:rsid w:val="008535FB"/>
    <w:rsid w:val="00854A3F"/>
    <w:rsid w:val="00861766"/>
    <w:rsid w:val="008625EB"/>
    <w:rsid w:val="00862905"/>
    <w:rsid w:val="008639F8"/>
    <w:rsid w:val="00863FC2"/>
    <w:rsid w:val="0086605D"/>
    <w:rsid w:val="00866D5D"/>
    <w:rsid w:val="00866FD8"/>
    <w:rsid w:val="008676D9"/>
    <w:rsid w:val="0086798C"/>
    <w:rsid w:val="00870237"/>
    <w:rsid w:val="00870717"/>
    <w:rsid w:val="00871136"/>
    <w:rsid w:val="00872C17"/>
    <w:rsid w:val="00874027"/>
    <w:rsid w:val="00874238"/>
    <w:rsid w:val="00874D7F"/>
    <w:rsid w:val="0087542D"/>
    <w:rsid w:val="00876C4C"/>
    <w:rsid w:val="008776CD"/>
    <w:rsid w:val="00877D64"/>
    <w:rsid w:val="00877E91"/>
    <w:rsid w:val="00880AC8"/>
    <w:rsid w:val="00880FC8"/>
    <w:rsid w:val="0088193B"/>
    <w:rsid w:val="00882A55"/>
    <w:rsid w:val="00882F21"/>
    <w:rsid w:val="00882F3A"/>
    <w:rsid w:val="00884B8D"/>
    <w:rsid w:val="00884C39"/>
    <w:rsid w:val="00885A79"/>
    <w:rsid w:val="008869ED"/>
    <w:rsid w:val="00886E18"/>
    <w:rsid w:val="00890D00"/>
    <w:rsid w:val="0089165D"/>
    <w:rsid w:val="00891B61"/>
    <w:rsid w:val="008921EE"/>
    <w:rsid w:val="008933A9"/>
    <w:rsid w:val="008940AA"/>
    <w:rsid w:val="00894C94"/>
    <w:rsid w:val="008962DE"/>
    <w:rsid w:val="00897B53"/>
    <w:rsid w:val="008A01DC"/>
    <w:rsid w:val="008A1BD3"/>
    <w:rsid w:val="008A22CF"/>
    <w:rsid w:val="008A234E"/>
    <w:rsid w:val="008A36A3"/>
    <w:rsid w:val="008A3FA0"/>
    <w:rsid w:val="008A4475"/>
    <w:rsid w:val="008A661F"/>
    <w:rsid w:val="008B3CA1"/>
    <w:rsid w:val="008B3F79"/>
    <w:rsid w:val="008B4622"/>
    <w:rsid w:val="008B4BD2"/>
    <w:rsid w:val="008B620D"/>
    <w:rsid w:val="008B6E36"/>
    <w:rsid w:val="008B6EC4"/>
    <w:rsid w:val="008B6F37"/>
    <w:rsid w:val="008B753C"/>
    <w:rsid w:val="008B7706"/>
    <w:rsid w:val="008B7713"/>
    <w:rsid w:val="008C1AC1"/>
    <w:rsid w:val="008C208D"/>
    <w:rsid w:val="008C29C0"/>
    <w:rsid w:val="008C345A"/>
    <w:rsid w:val="008C35FD"/>
    <w:rsid w:val="008C44DA"/>
    <w:rsid w:val="008C4963"/>
    <w:rsid w:val="008C50C1"/>
    <w:rsid w:val="008C51EC"/>
    <w:rsid w:val="008C5BA9"/>
    <w:rsid w:val="008C675C"/>
    <w:rsid w:val="008C6A7F"/>
    <w:rsid w:val="008C6B2E"/>
    <w:rsid w:val="008C7068"/>
    <w:rsid w:val="008C7337"/>
    <w:rsid w:val="008C7368"/>
    <w:rsid w:val="008D2F02"/>
    <w:rsid w:val="008D3745"/>
    <w:rsid w:val="008D4CE4"/>
    <w:rsid w:val="008D4DB0"/>
    <w:rsid w:val="008D7CB5"/>
    <w:rsid w:val="008D7DEA"/>
    <w:rsid w:val="008E0973"/>
    <w:rsid w:val="008E0BE2"/>
    <w:rsid w:val="008E0C8C"/>
    <w:rsid w:val="008E217B"/>
    <w:rsid w:val="008E297A"/>
    <w:rsid w:val="008E370D"/>
    <w:rsid w:val="008E4679"/>
    <w:rsid w:val="008E4741"/>
    <w:rsid w:val="008E5179"/>
    <w:rsid w:val="008E5193"/>
    <w:rsid w:val="008E58B3"/>
    <w:rsid w:val="008E62E3"/>
    <w:rsid w:val="008E689E"/>
    <w:rsid w:val="008E710D"/>
    <w:rsid w:val="008E763B"/>
    <w:rsid w:val="008E7B6F"/>
    <w:rsid w:val="008F03F8"/>
    <w:rsid w:val="008F433B"/>
    <w:rsid w:val="008F4DFD"/>
    <w:rsid w:val="008F4E07"/>
    <w:rsid w:val="008F546F"/>
    <w:rsid w:val="008F6151"/>
    <w:rsid w:val="008F726B"/>
    <w:rsid w:val="008F7376"/>
    <w:rsid w:val="008F7F69"/>
    <w:rsid w:val="00901EA0"/>
    <w:rsid w:val="009026C3"/>
    <w:rsid w:val="0090422A"/>
    <w:rsid w:val="00905DF7"/>
    <w:rsid w:val="00906581"/>
    <w:rsid w:val="009078E7"/>
    <w:rsid w:val="009108F5"/>
    <w:rsid w:val="0091096B"/>
    <w:rsid w:val="009122BA"/>
    <w:rsid w:val="009123B3"/>
    <w:rsid w:val="00913096"/>
    <w:rsid w:val="009134E2"/>
    <w:rsid w:val="00914627"/>
    <w:rsid w:val="00914E38"/>
    <w:rsid w:val="00915088"/>
    <w:rsid w:val="009209D4"/>
    <w:rsid w:val="00921FF7"/>
    <w:rsid w:val="00923DD0"/>
    <w:rsid w:val="00924256"/>
    <w:rsid w:val="00925ED0"/>
    <w:rsid w:val="0092692D"/>
    <w:rsid w:val="009273B3"/>
    <w:rsid w:val="00927432"/>
    <w:rsid w:val="00927A62"/>
    <w:rsid w:val="00927AE1"/>
    <w:rsid w:val="00930246"/>
    <w:rsid w:val="00930F9C"/>
    <w:rsid w:val="009313B5"/>
    <w:rsid w:val="00931B50"/>
    <w:rsid w:val="00931C10"/>
    <w:rsid w:val="00931CED"/>
    <w:rsid w:val="00932CB2"/>
    <w:rsid w:val="00933538"/>
    <w:rsid w:val="009359E2"/>
    <w:rsid w:val="00935A19"/>
    <w:rsid w:val="00935B97"/>
    <w:rsid w:val="00935C04"/>
    <w:rsid w:val="00936621"/>
    <w:rsid w:val="009368F3"/>
    <w:rsid w:val="0093768F"/>
    <w:rsid w:val="00937C80"/>
    <w:rsid w:val="00940086"/>
    <w:rsid w:val="00940256"/>
    <w:rsid w:val="00940F81"/>
    <w:rsid w:val="00941531"/>
    <w:rsid w:val="00941736"/>
    <w:rsid w:val="009449CB"/>
    <w:rsid w:val="00944B38"/>
    <w:rsid w:val="00945FE7"/>
    <w:rsid w:val="0094630E"/>
    <w:rsid w:val="009464F7"/>
    <w:rsid w:val="00950CBA"/>
    <w:rsid w:val="009511AB"/>
    <w:rsid w:val="00951E0E"/>
    <w:rsid w:val="00951F74"/>
    <w:rsid w:val="00953E7F"/>
    <w:rsid w:val="00953EC1"/>
    <w:rsid w:val="0095489B"/>
    <w:rsid w:val="00954992"/>
    <w:rsid w:val="00954B42"/>
    <w:rsid w:val="00954B85"/>
    <w:rsid w:val="00955024"/>
    <w:rsid w:val="009570F1"/>
    <w:rsid w:val="009576E5"/>
    <w:rsid w:val="0095777D"/>
    <w:rsid w:val="00960AF5"/>
    <w:rsid w:val="00960B0E"/>
    <w:rsid w:val="00960D47"/>
    <w:rsid w:val="0096154F"/>
    <w:rsid w:val="009631EC"/>
    <w:rsid w:val="009633DC"/>
    <w:rsid w:val="009637F1"/>
    <w:rsid w:val="00963948"/>
    <w:rsid w:val="00963B2D"/>
    <w:rsid w:val="00964DF4"/>
    <w:rsid w:val="009653BE"/>
    <w:rsid w:val="00965A86"/>
    <w:rsid w:val="00965AD1"/>
    <w:rsid w:val="0097049F"/>
    <w:rsid w:val="009712A7"/>
    <w:rsid w:val="00971979"/>
    <w:rsid w:val="00971AFD"/>
    <w:rsid w:val="00972F11"/>
    <w:rsid w:val="0097355F"/>
    <w:rsid w:val="00973ACC"/>
    <w:rsid w:val="009747D8"/>
    <w:rsid w:val="00975D5F"/>
    <w:rsid w:val="00975D89"/>
    <w:rsid w:val="00976491"/>
    <w:rsid w:val="009764E6"/>
    <w:rsid w:val="009767F7"/>
    <w:rsid w:val="00977E0E"/>
    <w:rsid w:val="00980037"/>
    <w:rsid w:val="00980C92"/>
    <w:rsid w:val="009810B6"/>
    <w:rsid w:val="00983E69"/>
    <w:rsid w:val="00984114"/>
    <w:rsid w:val="009844AB"/>
    <w:rsid w:val="00985E26"/>
    <w:rsid w:val="00986606"/>
    <w:rsid w:val="0098691B"/>
    <w:rsid w:val="00986F4D"/>
    <w:rsid w:val="00990071"/>
    <w:rsid w:val="00990787"/>
    <w:rsid w:val="00991747"/>
    <w:rsid w:val="0099253B"/>
    <w:rsid w:val="00993830"/>
    <w:rsid w:val="00993B19"/>
    <w:rsid w:val="0099497F"/>
    <w:rsid w:val="009949CA"/>
    <w:rsid w:val="00995CFE"/>
    <w:rsid w:val="009961DA"/>
    <w:rsid w:val="00996E53"/>
    <w:rsid w:val="009978CE"/>
    <w:rsid w:val="009A0ECD"/>
    <w:rsid w:val="009A13F4"/>
    <w:rsid w:val="009A22CF"/>
    <w:rsid w:val="009A36CE"/>
    <w:rsid w:val="009A3A23"/>
    <w:rsid w:val="009A3C35"/>
    <w:rsid w:val="009A3FDB"/>
    <w:rsid w:val="009A7C97"/>
    <w:rsid w:val="009B05A9"/>
    <w:rsid w:val="009B21D8"/>
    <w:rsid w:val="009B38BE"/>
    <w:rsid w:val="009B4D5F"/>
    <w:rsid w:val="009B5972"/>
    <w:rsid w:val="009B7C64"/>
    <w:rsid w:val="009B7D22"/>
    <w:rsid w:val="009C1133"/>
    <w:rsid w:val="009C1CAE"/>
    <w:rsid w:val="009C1E43"/>
    <w:rsid w:val="009C234B"/>
    <w:rsid w:val="009C239F"/>
    <w:rsid w:val="009C284E"/>
    <w:rsid w:val="009C3911"/>
    <w:rsid w:val="009C3CBA"/>
    <w:rsid w:val="009C4B54"/>
    <w:rsid w:val="009C51E4"/>
    <w:rsid w:val="009C7529"/>
    <w:rsid w:val="009D0250"/>
    <w:rsid w:val="009D3625"/>
    <w:rsid w:val="009D3820"/>
    <w:rsid w:val="009D431F"/>
    <w:rsid w:val="009D4594"/>
    <w:rsid w:val="009D4842"/>
    <w:rsid w:val="009D4ED5"/>
    <w:rsid w:val="009D557A"/>
    <w:rsid w:val="009D73A0"/>
    <w:rsid w:val="009D7D63"/>
    <w:rsid w:val="009E09C7"/>
    <w:rsid w:val="009E1FA1"/>
    <w:rsid w:val="009E27EE"/>
    <w:rsid w:val="009E283C"/>
    <w:rsid w:val="009E3701"/>
    <w:rsid w:val="009E40A7"/>
    <w:rsid w:val="009E60EE"/>
    <w:rsid w:val="009E63FD"/>
    <w:rsid w:val="009E69CB"/>
    <w:rsid w:val="009F00A1"/>
    <w:rsid w:val="009F060D"/>
    <w:rsid w:val="009F1DCF"/>
    <w:rsid w:val="009F287B"/>
    <w:rsid w:val="009F2990"/>
    <w:rsid w:val="009F2F5E"/>
    <w:rsid w:val="009F323B"/>
    <w:rsid w:val="009F50C4"/>
    <w:rsid w:val="009F517F"/>
    <w:rsid w:val="009F5712"/>
    <w:rsid w:val="009F5EDB"/>
    <w:rsid w:val="009F7C64"/>
    <w:rsid w:val="00A01CDC"/>
    <w:rsid w:val="00A020EC"/>
    <w:rsid w:val="00A027E8"/>
    <w:rsid w:val="00A03242"/>
    <w:rsid w:val="00A04A6F"/>
    <w:rsid w:val="00A04CA0"/>
    <w:rsid w:val="00A04CF9"/>
    <w:rsid w:val="00A04E3A"/>
    <w:rsid w:val="00A057D3"/>
    <w:rsid w:val="00A0601D"/>
    <w:rsid w:val="00A075E2"/>
    <w:rsid w:val="00A07610"/>
    <w:rsid w:val="00A07A50"/>
    <w:rsid w:val="00A10CC2"/>
    <w:rsid w:val="00A12300"/>
    <w:rsid w:val="00A125FE"/>
    <w:rsid w:val="00A12E34"/>
    <w:rsid w:val="00A13418"/>
    <w:rsid w:val="00A1466A"/>
    <w:rsid w:val="00A14701"/>
    <w:rsid w:val="00A15E2D"/>
    <w:rsid w:val="00A16052"/>
    <w:rsid w:val="00A20734"/>
    <w:rsid w:val="00A208DE"/>
    <w:rsid w:val="00A20CD5"/>
    <w:rsid w:val="00A21FCC"/>
    <w:rsid w:val="00A21FE3"/>
    <w:rsid w:val="00A22716"/>
    <w:rsid w:val="00A228DC"/>
    <w:rsid w:val="00A23E6E"/>
    <w:rsid w:val="00A24115"/>
    <w:rsid w:val="00A246CC"/>
    <w:rsid w:val="00A307AE"/>
    <w:rsid w:val="00A31F19"/>
    <w:rsid w:val="00A31F57"/>
    <w:rsid w:val="00A32215"/>
    <w:rsid w:val="00A33039"/>
    <w:rsid w:val="00A331F8"/>
    <w:rsid w:val="00A3599A"/>
    <w:rsid w:val="00A35AA7"/>
    <w:rsid w:val="00A362F2"/>
    <w:rsid w:val="00A36AC6"/>
    <w:rsid w:val="00A425C4"/>
    <w:rsid w:val="00A42736"/>
    <w:rsid w:val="00A431A8"/>
    <w:rsid w:val="00A432D8"/>
    <w:rsid w:val="00A44E4C"/>
    <w:rsid w:val="00A46061"/>
    <w:rsid w:val="00A46BAF"/>
    <w:rsid w:val="00A46BD7"/>
    <w:rsid w:val="00A4752C"/>
    <w:rsid w:val="00A475C8"/>
    <w:rsid w:val="00A518FC"/>
    <w:rsid w:val="00A5233E"/>
    <w:rsid w:val="00A5266F"/>
    <w:rsid w:val="00A53683"/>
    <w:rsid w:val="00A53C93"/>
    <w:rsid w:val="00A53D60"/>
    <w:rsid w:val="00A542B8"/>
    <w:rsid w:val="00A54300"/>
    <w:rsid w:val="00A545DB"/>
    <w:rsid w:val="00A57AA2"/>
    <w:rsid w:val="00A57CA6"/>
    <w:rsid w:val="00A57DE3"/>
    <w:rsid w:val="00A6044A"/>
    <w:rsid w:val="00A6091D"/>
    <w:rsid w:val="00A6206B"/>
    <w:rsid w:val="00A62D0F"/>
    <w:rsid w:val="00A64535"/>
    <w:rsid w:val="00A64C7B"/>
    <w:rsid w:val="00A64EA5"/>
    <w:rsid w:val="00A65A7C"/>
    <w:rsid w:val="00A663A2"/>
    <w:rsid w:val="00A66C4B"/>
    <w:rsid w:val="00A66CFB"/>
    <w:rsid w:val="00A6702A"/>
    <w:rsid w:val="00A70E9B"/>
    <w:rsid w:val="00A70EBE"/>
    <w:rsid w:val="00A73ED8"/>
    <w:rsid w:val="00A73FA5"/>
    <w:rsid w:val="00A74052"/>
    <w:rsid w:val="00A77D11"/>
    <w:rsid w:val="00A77E13"/>
    <w:rsid w:val="00A8124A"/>
    <w:rsid w:val="00A81C5D"/>
    <w:rsid w:val="00A82147"/>
    <w:rsid w:val="00A826A4"/>
    <w:rsid w:val="00A82794"/>
    <w:rsid w:val="00A82CD4"/>
    <w:rsid w:val="00A82F9D"/>
    <w:rsid w:val="00A830C5"/>
    <w:rsid w:val="00A83312"/>
    <w:rsid w:val="00A83C87"/>
    <w:rsid w:val="00A85A6E"/>
    <w:rsid w:val="00A85B98"/>
    <w:rsid w:val="00A86A0F"/>
    <w:rsid w:val="00A87C64"/>
    <w:rsid w:val="00A9003A"/>
    <w:rsid w:val="00A901A3"/>
    <w:rsid w:val="00A9140A"/>
    <w:rsid w:val="00A914CA"/>
    <w:rsid w:val="00A917CB"/>
    <w:rsid w:val="00A91A65"/>
    <w:rsid w:val="00A91A78"/>
    <w:rsid w:val="00A92067"/>
    <w:rsid w:val="00A92138"/>
    <w:rsid w:val="00A92B09"/>
    <w:rsid w:val="00A92C6F"/>
    <w:rsid w:val="00A92FC9"/>
    <w:rsid w:val="00A93095"/>
    <w:rsid w:val="00A93387"/>
    <w:rsid w:val="00A9369C"/>
    <w:rsid w:val="00A93894"/>
    <w:rsid w:val="00A93DF3"/>
    <w:rsid w:val="00A944AB"/>
    <w:rsid w:val="00A9497F"/>
    <w:rsid w:val="00A95335"/>
    <w:rsid w:val="00A958CE"/>
    <w:rsid w:val="00A959DA"/>
    <w:rsid w:val="00A95B74"/>
    <w:rsid w:val="00A95F0B"/>
    <w:rsid w:val="00A9683C"/>
    <w:rsid w:val="00A97176"/>
    <w:rsid w:val="00AA1F32"/>
    <w:rsid w:val="00AA1F74"/>
    <w:rsid w:val="00AA5B9C"/>
    <w:rsid w:val="00AA6C1E"/>
    <w:rsid w:val="00AA734C"/>
    <w:rsid w:val="00AA7B49"/>
    <w:rsid w:val="00AB0142"/>
    <w:rsid w:val="00AB1196"/>
    <w:rsid w:val="00AB2703"/>
    <w:rsid w:val="00AB27CC"/>
    <w:rsid w:val="00AB3145"/>
    <w:rsid w:val="00AB3A11"/>
    <w:rsid w:val="00AB3E8E"/>
    <w:rsid w:val="00AB5277"/>
    <w:rsid w:val="00AB5494"/>
    <w:rsid w:val="00AB7CC3"/>
    <w:rsid w:val="00AB7DB8"/>
    <w:rsid w:val="00AC03FA"/>
    <w:rsid w:val="00AC0523"/>
    <w:rsid w:val="00AC0793"/>
    <w:rsid w:val="00AC11AC"/>
    <w:rsid w:val="00AC196D"/>
    <w:rsid w:val="00AC28F8"/>
    <w:rsid w:val="00AC2B55"/>
    <w:rsid w:val="00AC3F4E"/>
    <w:rsid w:val="00AC5F90"/>
    <w:rsid w:val="00AC7285"/>
    <w:rsid w:val="00AD0766"/>
    <w:rsid w:val="00AD1B17"/>
    <w:rsid w:val="00AD1B7B"/>
    <w:rsid w:val="00AD3CE3"/>
    <w:rsid w:val="00AD3F4D"/>
    <w:rsid w:val="00AD437A"/>
    <w:rsid w:val="00AD48B5"/>
    <w:rsid w:val="00AD4E7E"/>
    <w:rsid w:val="00AD552A"/>
    <w:rsid w:val="00AD6265"/>
    <w:rsid w:val="00AD6634"/>
    <w:rsid w:val="00AD6AD6"/>
    <w:rsid w:val="00AD73E7"/>
    <w:rsid w:val="00AE09B8"/>
    <w:rsid w:val="00AE11AF"/>
    <w:rsid w:val="00AE1439"/>
    <w:rsid w:val="00AE34CA"/>
    <w:rsid w:val="00AE3EF1"/>
    <w:rsid w:val="00AE5FBA"/>
    <w:rsid w:val="00AE5FF8"/>
    <w:rsid w:val="00AE6A71"/>
    <w:rsid w:val="00AE6E60"/>
    <w:rsid w:val="00AE7A5D"/>
    <w:rsid w:val="00AF0459"/>
    <w:rsid w:val="00AF1110"/>
    <w:rsid w:val="00AF1679"/>
    <w:rsid w:val="00AF2FB7"/>
    <w:rsid w:val="00AF3EC6"/>
    <w:rsid w:val="00AF4079"/>
    <w:rsid w:val="00AF4598"/>
    <w:rsid w:val="00AF542E"/>
    <w:rsid w:val="00AF5836"/>
    <w:rsid w:val="00AF60AC"/>
    <w:rsid w:val="00AF6556"/>
    <w:rsid w:val="00AF6E87"/>
    <w:rsid w:val="00AF7923"/>
    <w:rsid w:val="00AF794E"/>
    <w:rsid w:val="00AF7E9B"/>
    <w:rsid w:val="00B005BC"/>
    <w:rsid w:val="00B00BAD"/>
    <w:rsid w:val="00B03346"/>
    <w:rsid w:val="00B0342B"/>
    <w:rsid w:val="00B04C0B"/>
    <w:rsid w:val="00B04D93"/>
    <w:rsid w:val="00B04F27"/>
    <w:rsid w:val="00B055EC"/>
    <w:rsid w:val="00B065BF"/>
    <w:rsid w:val="00B067AE"/>
    <w:rsid w:val="00B0704F"/>
    <w:rsid w:val="00B1002D"/>
    <w:rsid w:val="00B10207"/>
    <w:rsid w:val="00B10EE9"/>
    <w:rsid w:val="00B11E3D"/>
    <w:rsid w:val="00B1306A"/>
    <w:rsid w:val="00B13B40"/>
    <w:rsid w:val="00B1556F"/>
    <w:rsid w:val="00B15AE6"/>
    <w:rsid w:val="00B17B83"/>
    <w:rsid w:val="00B23742"/>
    <w:rsid w:val="00B243FC"/>
    <w:rsid w:val="00B24D72"/>
    <w:rsid w:val="00B24D9A"/>
    <w:rsid w:val="00B25611"/>
    <w:rsid w:val="00B259BE"/>
    <w:rsid w:val="00B27CF6"/>
    <w:rsid w:val="00B32824"/>
    <w:rsid w:val="00B32E57"/>
    <w:rsid w:val="00B3336D"/>
    <w:rsid w:val="00B33DD5"/>
    <w:rsid w:val="00B3442A"/>
    <w:rsid w:val="00B35A87"/>
    <w:rsid w:val="00B36A76"/>
    <w:rsid w:val="00B37C85"/>
    <w:rsid w:val="00B40EA0"/>
    <w:rsid w:val="00B41795"/>
    <w:rsid w:val="00B41C88"/>
    <w:rsid w:val="00B41ED7"/>
    <w:rsid w:val="00B4212E"/>
    <w:rsid w:val="00B43F10"/>
    <w:rsid w:val="00B44484"/>
    <w:rsid w:val="00B44513"/>
    <w:rsid w:val="00B446E3"/>
    <w:rsid w:val="00B44827"/>
    <w:rsid w:val="00B456BB"/>
    <w:rsid w:val="00B45E78"/>
    <w:rsid w:val="00B469A2"/>
    <w:rsid w:val="00B479FD"/>
    <w:rsid w:val="00B52BCE"/>
    <w:rsid w:val="00B53E03"/>
    <w:rsid w:val="00B5472E"/>
    <w:rsid w:val="00B54C2E"/>
    <w:rsid w:val="00B54DF0"/>
    <w:rsid w:val="00B561C9"/>
    <w:rsid w:val="00B568F3"/>
    <w:rsid w:val="00B56CED"/>
    <w:rsid w:val="00B56D31"/>
    <w:rsid w:val="00B57469"/>
    <w:rsid w:val="00B57598"/>
    <w:rsid w:val="00B6136B"/>
    <w:rsid w:val="00B618A9"/>
    <w:rsid w:val="00B620FB"/>
    <w:rsid w:val="00B63871"/>
    <w:rsid w:val="00B63981"/>
    <w:rsid w:val="00B6420F"/>
    <w:rsid w:val="00B645AA"/>
    <w:rsid w:val="00B673A9"/>
    <w:rsid w:val="00B7037E"/>
    <w:rsid w:val="00B70A0C"/>
    <w:rsid w:val="00B70FAC"/>
    <w:rsid w:val="00B713B3"/>
    <w:rsid w:val="00B719D2"/>
    <w:rsid w:val="00B72669"/>
    <w:rsid w:val="00B72E9A"/>
    <w:rsid w:val="00B730A6"/>
    <w:rsid w:val="00B7369B"/>
    <w:rsid w:val="00B73E32"/>
    <w:rsid w:val="00B75384"/>
    <w:rsid w:val="00B76BE2"/>
    <w:rsid w:val="00B76CB7"/>
    <w:rsid w:val="00B76DB0"/>
    <w:rsid w:val="00B77329"/>
    <w:rsid w:val="00B81E4E"/>
    <w:rsid w:val="00B81EA6"/>
    <w:rsid w:val="00B82206"/>
    <w:rsid w:val="00B838FA"/>
    <w:rsid w:val="00B83CA6"/>
    <w:rsid w:val="00B83CB4"/>
    <w:rsid w:val="00B83F7B"/>
    <w:rsid w:val="00B84094"/>
    <w:rsid w:val="00B84405"/>
    <w:rsid w:val="00B84F40"/>
    <w:rsid w:val="00B86273"/>
    <w:rsid w:val="00B87FAE"/>
    <w:rsid w:val="00B9120E"/>
    <w:rsid w:val="00B9183B"/>
    <w:rsid w:val="00B92240"/>
    <w:rsid w:val="00B926DD"/>
    <w:rsid w:val="00B93433"/>
    <w:rsid w:val="00B9467B"/>
    <w:rsid w:val="00B94F0D"/>
    <w:rsid w:val="00B95290"/>
    <w:rsid w:val="00B95626"/>
    <w:rsid w:val="00B95719"/>
    <w:rsid w:val="00B96BE8"/>
    <w:rsid w:val="00B96EC4"/>
    <w:rsid w:val="00B978E1"/>
    <w:rsid w:val="00B97EC3"/>
    <w:rsid w:val="00BA057D"/>
    <w:rsid w:val="00BA111A"/>
    <w:rsid w:val="00BA15AA"/>
    <w:rsid w:val="00BA1F87"/>
    <w:rsid w:val="00BA30B6"/>
    <w:rsid w:val="00BA3592"/>
    <w:rsid w:val="00BA4002"/>
    <w:rsid w:val="00BA4860"/>
    <w:rsid w:val="00BA50FD"/>
    <w:rsid w:val="00BA673A"/>
    <w:rsid w:val="00BA69C0"/>
    <w:rsid w:val="00BA720B"/>
    <w:rsid w:val="00BA744B"/>
    <w:rsid w:val="00BB059B"/>
    <w:rsid w:val="00BB1A1F"/>
    <w:rsid w:val="00BB24D6"/>
    <w:rsid w:val="00BB299A"/>
    <w:rsid w:val="00BB31D0"/>
    <w:rsid w:val="00BB3583"/>
    <w:rsid w:val="00BB5251"/>
    <w:rsid w:val="00BB5974"/>
    <w:rsid w:val="00BB5C66"/>
    <w:rsid w:val="00BB63BE"/>
    <w:rsid w:val="00BB7251"/>
    <w:rsid w:val="00BB73E9"/>
    <w:rsid w:val="00BB7AAC"/>
    <w:rsid w:val="00BB7D0E"/>
    <w:rsid w:val="00BB7FC3"/>
    <w:rsid w:val="00BC0263"/>
    <w:rsid w:val="00BC0366"/>
    <w:rsid w:val="00BC0BEE"/>
    <w:rsid w:val="00BC0E6A"/>
    <w:rsid w:val="00BC1196"/>
    <w:rsid w:val="00BC1371"/>
    <w:rsid w:val="00BC13A2"/>
    <w:rsid w:val="00BC17EA"/>
    <w:rsid w:val="00BC24B6"/>
    <w:rsid w:val="00BC256B"/>
    <w:rsid w:val="00BC2FE3"/>
    <w:rsid w:val="00BC3834"/>
    <w:rsid w:val="00BC384C"/>
    <w:rsid w:val="00BC4529"/>
    <w:rsid w:val="00BC4F6A"/>
    <w:rsid w:val="00BC5441"/>
    <w:rsid w:val="00BC5880"/>
    <w:rsid w:val="00BC58C4"/>
    <w:rsid w:val="00BC59C5"/>
    <w:rsid w:val="00BC5DF2"/>
    <w:rsid w:val="00BC6D01"/>
    <w:rsid w:val="00BC71F9"/>
    <w:rsid w:val="00BC77CD"/>
    <w:rsid w:val="00BD0B18"/>
    <w:rsid w:val="00BD0DA0"/>
    <w:rsid w:val="00BD16C4"/>
    <w:rsid w:val="00BD25A0"/>
    <w:rsid w:val="00BD292E"/>
    <w:rsid w:val="00BD3904"/>
    <w:rsid w:val="00BD3A21"/>
    <w:rsid w:val="00BD42DF"/>
    <w:rsid w:val="00BD63C5"/>
    <w:rsid w:val="00BD696F"/>
    <w:rsid w:val="00BD79FA"/>
    <w:rsid w:val="00BD7E8B"/>
    <w:rsid w:val="00BE173E"/>
    <w:rsid w:val="00BE1C9B"/>
    <w:rsid w:val="00BE3350"/>
    <w:rsid w:val="00BE38F7"/>
    <w:rsid w:val="00BE41E6"/>
    <w:rsid w:val="00BE429B"/>
    <w:rsid w:val="00BE4DE1"/>
    <w:rsid w:val="00BE515D"/>
    <w:rsid w:val="00BE59D5"/>
    <w:rsid w:val="00BE5D23"/>
    <w:rsid w:val="00BE606A"/>
    <w:rsid w:val="00BE6E10"/>
    <w:rsid w:val="00BE71DE"/>
    <w:rsid w:val="00BE7607"/>
    <w:rsid w:val="00BE7DB3"/>
    <w:rsid w:val="00BF0304"/>
    <w:rsid w:val="00BF11DD"/>
    <w:rsid w:val="00BF1871"/>
    <w:rsid w:val="00BF25FC"/>
    <w:rsid w:val="00BF2814"/>
    <w:rsid w:val="00BF2F0A"/>
    <w:rsid w:val="00BF3721"/>
    <w:rsid w:val="00BF4EC4"/>
    <w:rsid w:val="00BF4F53"/>
    <w:rsid w:val="00BF5062"/>
    <w:rsid w:val="00BF560C"/>
    <w:rsid w:val="00BF5E8D"/>
    <w:rsid w:val="00BF5ECE"/>
    <w:rsid w:val="00BF6BDE"/>
    <w:rsid w:val="00BF6CDF"/>
    <w:rsid w:val="00BF7ED1"/>
    <w:rsid w:val="00C00689"/>
    <w:rsid w:val="00C01A3A"/>
    <w:rsid w:val="00C02588"/>
    <w:rsid w:val="00C02DDB"/>
    <w:rsid w:val="00C031AF"/>
    <w:rsid w:val="00C0385F"/>
    <w:rsid w:val="00C050A6"/>
    <w:rsid w:val="00C056DA"/>
    <w:rsid w:val="00C057FE"/>
    <w:rsid w:val="00C05EEE"/>
    <w:rsid w:val="00C066A4"/>
    <w:rsid w:val="00C069B8"/>
    <w:rsid w:val="00C06A1B"/>
    <w:rsid w:val="00C06E1E"/>
    <w:rsid w:val="00C07863"/>
    <w:rsid w:val="00C1167A"/>
    <w:rsid w:val="00C124E1"/>
    <w:rsid w:val="00C14261"/>
    <w:rsid w:val="00C14BA7"/>
    <w:rsid w:val="00C15883"/>
    <w:rsid w:val="00C16502"/>
    <w:rsid w:val="00C16AA2"/>
    <w:rsid w:val="00C17766"/>
    <w:rsid w:val="00C17D6D"/>
    <w:rsid w:val="00C204C8"/>
    <w:rsid w:val="00C2077D"/>
    <w:rsid w:val="00C21AB6"/>
    <w:rsid w:val="00C22C1D"/>
    <w:rsid w:val="00C23159"/>
    <w:rsid w:val="00C242C5"/>
    <w:rsid w:val="00C24662"/>
    <w:rsid w:val="00C25A9B"/>
    <w:rsid w:val="00C25FE8"/>
    <w:rsid w:val="00C2689F"/>
    <w:rsid w:val="00C26F05"/>
    <w:rsid w:val="00C274E3"/>
    <w:rsid w:val="00C30FF5"/>
    <w:rsid w:val="00C31139"/>
    <w:rsid w:val="00C31518"/>
    <w:rsid w:val="00C315F0"/>
    <w:rsid w:val="00C332E1"/>
    <w:rsid w:val="00C3364E"/>
    <w:rsid w:val="00C33D20"/>
    <w:rsid w:val="00C361A9"/>
    <w:rsid w:val="00C3726F"/>
    <w:rsid w:val="00C374D0"/>
    <w:rsid w:val="00C375C8"/>
    <w:rsid w:val="00C37F7D"/>
    <w:rsid w:val="00C40E57"/>
    <w:rsid w:val="00C430E9"/>
    <w:rsid w:val="00C4389D"/>
    <w:rsid w:val="00C43993"/>
    <w:rsid w:val="00C44497"/>
    <w:rsid w:val="00C46002"/>
    <w:rsid w:val="00C46BD3"/>
    <w:rsid w:val="00C46CE0"/>
    <w:rsid w:val="00C46D1C"/>
    <w:rsid w:val="00C46FD5"/>
    <w:rsid w:val="00C47430"/>
    <w:rsid w:val="00C47784"/>
    <w:rsid w:val="00C47A71"/>
    <w:rsid w:val="00C47FB7"/>
    <w:rsid w:val="00C507F7"/>
    <w:rsid w:val="00C5337A"/>
    <w:rsid w:val="00C53BE3"/>
    <w:rsid w:val="00C54E0D"/>
    <w:rsid w:val="00C54F76"/>
    <w:rsid w:val="00C55018"/>
    <w:rsid w:val="00C555C5"/>
    <w:rsid w:val="00C55624"/>
    <w:rsid w:val="00C5570B"/>
    <w:rsid w:val="00C5734D"/>
    <w:rsid w:val="00C57900"/>
    <w:rsid w:val="00C618E8"/>
    <w:rsid w:val="00C62118"/>
    <w:rsid w:val="00C629C7"/>
    <w:rsid w:val="00C6394B"/>
    <w:rsid w:val="00C64F82"/>
    <w:rsid w:val="00C650B0"/>
    <w:rsid w:val="00C654A0"/>
    <w:rsid w:val="00C65572"/>
    <w:rsid w:val="00C65CE4"/>
    <w:rsid w:val="00C6628E"/>
    <w:rsid w:val="00C66B2F"/>
    <w:rsid w:val="00C67F7C"/>
    <w:rsid w:val="00C71456"/>
    <w:rsid w:val="00C71A30"/>
    <w:rsid w:val="00C71C14"/>
    <w:rsid w:val="00C72032"/>
    <w:rsid w:val="00C73DA9"/>
    <w:rsid w:val="00C740D4"/>
    <w:rsid w:val="00C751A2"/>
    <w:rsid w:val="00C75261"/>
    <w:rsid w:val="00C754C3"/>
    <w:rsid w:val="00C75B33"/>
    <w:rsid w:val="00C76399"/>
    <w:rsid w:val="00C7698C"/>
    <w:rsid w:val="00C76B7C"/>
    <w:rsid w:val="00C77BFF"/>
    <w:rsid w:val="00C81974"/>
    <w:rsid w:val="00C833B9"/>
    <w:rsid w:val="00C83DA6"/>
    <w:rsid w:val="00C84395"/>
    <w:rsid w:val="00C84DEA"/>
    <w:rsid w:val="00C85839"/>
    <w:rsid w:val="00C85D42"/>
    <w:rsid w:val="00C85E1D"/>
    <w:rsid w:val="00C86554"/>
    <w:rsid w:val="00C877E3"/>
    <w:rsid w:val="00C87D7E"/>
    <w:rsid w:val="00C91654"/>
    <w:rsid w:val="00C9231C"/>
    <w:rsid w:val="00C93D66"/>
    <w:rsid w:val="00C9580C"/>
    <w:rsid w:val="00C95EA5"/>
    <w:rsid w:val="00C97A60"/>
    <w:rsid w:val="00C97BBC"/>
    <w:rsid w:val="00CA0C22"/>
    <w:rsid w:val="00CA1127"/>
    <w:rsid w:val="00CA3655"/>
    <w:rsid w:val="00CA4943"/>
    <w:rsid w:val="00CA54CF"/>
    <w:rsid w:val="00CA6029"/>
    <w:rsid w:val="00CA6233"/>
    <w:rsid w:val="00CA756A"/>
    <w:rsid w:val="00CB1100"/>
    <w:rsid w:val="00CB17DF"/>
    <w:rsid w:val="00CB18E8"/>
    <w:rsid w:val="00CB2AB9"/>
    <w:rsid w:val="00CB5D80"/>
    <w:rsid w:val="00CB65CC"/>
    <w:rsid w:val="00CB7B3D"/>
    <w:rsid w:val="00CC0019"/>
    <w:rsid w:val="00CC1250"/>
    <w:rsid w:val="00CC1877"/>
    <w:rsid w:val="00CC6C0C"/>
    <w:rsid w:val="00CC6C4B"/>
    <w:rsid w:val="00CC7487"/>
    <w:rsid w:val="00CC7687"/>
    <w:rsid w:val="00CC7FFB"/>
    <w:rsid w:val="00CD00A5"/>
    <w:rsid w:val="00CD0572"/>
    <w:rsid w:val="00CD0735"/>
    <w:rsid w:val="00CD272A"/>
    <w:rsid w:val="00CD3853"/>
    <w:rsid w:val="00CD49CF"/>
    <w:rsid w:val="00CD5345"/>
    <w:rsid w:val="00CD6173"/>
    <w:rsid w:val="00CD6AC6"/>
    <w:rsid w:val="00CD720F"/>
    <w:rsid w:val="00CD770E"/>
    <w:rsid w:val="00CE29CA"/>
    <w:rsid w:val="00CE2ED3"/>
    <w:rsid w:val="00CE3738"/>
    <w:rsid w:val="00CE3778"/>
    <w:rsid w:val="00CE4D22"/>
    <w:rsid w:val="00CE528A"/>
    <w:rsid w:val="00CE54D1"/>
    <w:rsid w:val="00CE5EB8"/>
    <w:rsid w:val="00CE62D2"/>
    <w:rsid w:val="00CE7096"/>
    <w:rsid w:val="00CE7449"/>
    <w:rsid w:val="00CE769A"/>
    <w:rsid w:val="00CF09B0"/>
    <w:rsid w:val="00CF2CD3"/>
    <w:rsid w:val="00CF2EEA"/>
    <w:rsid w:val="00CF2F34"/>
    <w:rsid w:val="00CF2FB0"/>
    <w:rsid w:val="00CF35CF"/>
    <w:rsid w:val="00CF4624"/>
    <w:rsid w:val="00CF4DFF"/>
    <w:rsid w:val="00CF5C99"/>
    <w:rsid w:val="00CF630D"/>
    <w:rsid w:val="00CF634E"/>
    <w:rsid w:val="00CF7587"/>
    <w:rsid w:val="00CF78DA"/>
    <w:rsid w:val="00CF7D55"/>
    <w:rsid w:val="00D00601"/>
    <w:rsid w:val="00D01953"/>
    <w:rsid w:val="00D02353"/>
    <w:rsid w:val="00D02B1F"/>
    <w:rsid w:val="00D02C4A"/>
    <w:rsid w:val="00D0320F"/>
    <w:rsid w:val="00D03478"/>
    <w:rsid w:val="00D0631C"/>
    <w:rsid w:val="00D0643C"/>
    <w:rsid w:val="00D06C9D"/>
    <w:rsid w:val="00D07F25"/>
    <w:rsid w:val="00D10883"/>
    <w:rsid w:val="00D1122D"/>
    <w:rsid w:val="00D114A6"/>
    <w:rsid w:val="00D11794"/>
    <w:rsid w:val="00D129A4"/>
    <w:rsid w:val="00D129EF"/>
    <w:rsid w:val="00D12B1F"/>
    <w:rsid w:val="00D134D1"/>
    <w:rsid w:val="00D15257"/>
    <w:rsid w:val="00D1705B"/>
    <w:rsid w:val="00D172D3"/>
    <w:rsid w:val="00D174D9"/>
    <w:rsid w:val="00D17CF8"/>
    <w:rsid w:val="00D20580"/>
    <w:rsid w:val="00D20FCC"/>
    <w:rsid w:val="00D215FC"/>
    <w:rsid w:val="00D2306F"/>
    <w:rsid w:val="00D232B6"/>
    <w:rsid w:val="00D236A1"/>
    <w:rsid w:val="00D236E7"/>
    <w:rsid w:val="00D25BB8"/>
    <w:rsid w:val="00D26757"/>
    <w:rsid w:val="00D275D7"/>
    <w:rsid w:val="00D309A8"/>
    <w:rsid w:val="00D30BCE"/>
    <w:rsid w:val="00D30EED"/>
    <w:rsid w:val="00D30F78"/>
    <w:rsid w:val="00D31227"/>
    <w:rsid w:val="00D3163F"/>
    <w:rsid w:val="00D321B5"/>
    <w:rsid w:val="00D32921"/>
    <w:rsid w:val="00D32AD1"/>
    <w:rsid w:val="00D32C16"/>
    <w:rsid w:val="00D32FC5"/>
    <w:rsid w:val="00D333F8"/>
    <w:rsid w:val="00D34DE2"/>
    <w:rsid w:val="00D34E06"/>
    <w:rsid w:val="00D34FC8"/>
    <w:rsid w:val="00D368DC"/>
    <w:rsid w:val="00D36E02"/>
    <w:rsid w:val="00D37459"/>
    <w:rsid w:val="00D3745B"/>
    <w:rsid w:val="00D411B2"/>
    <w:rsid w:val="00D424ED"/>
    <w:rsid w:val="00D42B0D"/>
    <w:rsid w:val="00D43B1E"/>
    <w:rsid w:val="00D441F2"/>
    <w:rsid w:val="00D445F2"/>
    <w:rsid w:val="00D465C9"/>
    <w:rsid w:val="00D46835"/>
    <w:rsid w:val="00D475EF"/>
    <w:rsid w:val="00D476AC"/>
    <w:rsid w:val="00D505E8"/>
    <w:rsid w:val="00D50987"/>
    <w:rsid w:val="00D52F7D"/>
    <w:rsid w:val="00D52FB5"/>
    <w:rsid w:val="00D535D2"/>
    <w:rsid w:val="00D53B47"/>
    <w:rsid w:val="00D54F66"/>
    <w:rsid w:val="00D55797"/>
    <w:rsid w:val="00D55AB0"/>
    <w:rsid w:val="00D55AF4"/>
    <w:rsid w:val="00D563C8"/>
    <w:rsid w:val="00D57A17"/>
    <w:rsid w:val="00D57F29"/>
    <w:rsid w:val="00D60BA5"/>
    <w:rsid w:val="00D60D81"/>
    <w:rsid w:val="00D60E48"/>
    <w:rsid w:val="00D6452D"/>
    <w:rsid w:val="00D645E4"/>
    <w:rsid w:val="00D65504"/>
    <w:rsid w:val="00D65CE3"/>
    <w:rsid w:val="00D663D7"/>
    <w:rsid w:val="00D67B18"/>
    <w:rsid w:val="00D67C6D"/>
    <w:rsid w:val="00D716C0"/>
    <w:rsid w:val="00D718EE"/>
    <w:rsid w:val="00D727CE"/>
    <w:rsid w:val="00D72956"/>
    <w:rsid w:val="00D75175"/>
    <w:rsid w:val="00D7594D"/>
    <w:rsid w:val="00D76362"/>
    <w:rsid w:val="00D76934"/>
    <w:rsid w:val="00D77746"/>
    <w:rsid w:val="00D81966"/>
    <w:rsid w:val="00D8278A"/>
    <w:rsid w:val="00D82D7C"/>
    <w:rsid w:val="00D83C71"/>
    <w:rsid w:val="00D83ED8"/>
    <w:rsid w:val="00D86A25"/>
    <w:rsid w:val="00D876A1"/>
    <w:rsid w:val="00D87787"/>
    <w:rsid w:val="00D92125"/>
    <w:rsid w:val="00D934A6"/>
    <w:rsid w:val="00D93B89"/>
    <w:rsid w:val="00D93D65"/>
    <w:rsid w:val="00D958B6"/>
    <w:rsid w:val="00D95960"/>
    <w:rsid w:val="00D96EE1"/>
    <w:rsid w:val="00D97C22"/>
    <w:rsid w:val="00DA2586"/>
    <w:rsid w:val="00DA2681"/>
    <w:rsid w:val="00DA2777"/>
    <w:rsid w:val="00DA4B5B"/>
    <w:rsid w:val="00DA551D"/>
    <w:rsid w:val="00DA6DFC"/>
    <w:rsid w:val="00DA7696"/>
    <w:rsid w:val="00DA7FDE"/>
    <w:rsid w:val="00DB05E1"/>
    <w:rsid w:val="00DB10BF"/>
    <w:rsid w:val="00DB3578"/>
    <w:rsid w:val="00DB5C2B"/>
    <w:rsid w:val="00DB5F46"/>
    <w:rsid w:val="00DB61BD"/>
    <w:rsid w:val="00DB6BAF"/>
    <w:rsid w:val="00DB6E3D"/>
    <w:rsid w:val="00DB748D"/>
    <w:rsid w:val="00DB77C8"/>
    <w:rsid w:val="00DB7B76"/>
    <w:rsid w:val="00DB7F59"/>
    <w:rsid w:val="00DC1BF0"/>
    <w:rsid w:val="00DC20A2"/>
    <w:rsid w:val="00DC47DE"/>
    <w:rsid w:val="00DC5297"/>
    <w:rsid w:val="00DC59BC"/>
    <w:rsid w:val="00DC6082"/>
    <w:rsid w:val="00DD040C"/>
    <w:rsid w:val="00DD0939"/>
    <w:rsid w:val="00DD0B74"/>
    <w:rsid w:val="00DD0FE6"/>
    <w:rsid w:val="00DD12E6"/>
    <w:rsid w:val="00DD241F"/>
    <w:rsid w:val="00DD448D"/>
    <w:rsid w:val="00DD5AD2"/>
    <w:rsid w:val="00DD5BEA"/>
    <w:rsid w:val="00DE075B"/>
    <w:rsid w:val="00DE0C2D"/>
    <w:rsid w:val="00DE194D"/>
    <w:rsid w:val="00DE3177"/>
    <w:rsid w:val="00DE336B"/>
    <w:rsid w:val="00DE425B"/>
    <w:rsid w:val="00DE5725"/>
    <w:rsid w:val="00DE5C48"/>
    <w:rsid w:val="00DE60F8"/>
    <w:rsid w:val="00DE6269"/>
    <w:rsid w:val="00DE6370"/>
    <w:rsid w:val="00DE75CE"/>
    <w:rsid w:val="00DF0242"/>
    <w:rsid w:val="00DF102E"/>
    <w:rsid w:val="00DF108A"/>
    <w:rsid w:val="00DF1648"/>
    <w:rsid w:val="00DF1A5F"/>
    <w:rsid w:val="00DF1B56"/>
    <w:rsid w:val="00DF2793"/>
    <w:rsid w:val="00DF46D5"/>
    <w:rsid w:val="00DF4B3F"/>
    <w:rsid w:val="00DF51A7"/>
    <w:rsid w:val="00DF5B48"/>
    <w:rsid w:val="00DF5C07"/>
    <w:rsid w:val="00DF5FFB"/>
    <w:rsid w:val="00DF6381"/>
    <w:rsid w:val="00DF6702"/>
    <w:rsid w:val="00DF6EA3"/>
    <w:rsid w:val="00DF71EA"/>
    <w:rsid w:val="00DF7D18"/>
    <w:rsid w:val="00E00388"/>
    <w:rsid w:val="00E01279"/>
    <w:rsid w:val="00E0205A"/>
    <w:rsid w:val="00E02083"/>
    <w:rsid w:val="00E02917"/>
    <w:rsid w:val="00E02C45"/>
    <w:rsid w:val="00E07FC7"/>
    <w:rsid w:val="00E10594"/>
    <w:rsid w:val="00E1266C"/>
    <w:rsid w:val="00E12F32"/>
    <w:rsid w:val="00E155FC"/>
    <w:rsid w:val="00E1615B"/>
    <w:rsid w:val="00E203AB"/>
    <w:rsid w:val="00E21195"/>
    <w:rsid w:val="00E21DE6"/>
    <w:rsid w:val="00E21E6E"/>
    <w:rsid w:val="00E2208D"/>
    <w:rsid w:val="00E22BE4"/>
    <w:rsid w:val="00E2343C"/>
    <w:rsid w:val="00E23F0C"/>
    <w:rsid w:val="00E25F3D"/>
    <w:rsid w:val="00E261CB"/>
    <w:rsid w:val="00E26603"/>
    <w:rsid w:val="00E27816"/>
    <w:rsid w:val="00E278CA"/>
    <w:rsid w:val="00E312A0"/>
    <w:rsid w:val="00E328B9"/>
    <w:rsid w:val="00E340AE"/>
    <w:rsid w:val="00E34305"/>
    <w:rsid w:val="00E34B93"/>
    <w:rsid w:val="00E35143"/>
    <w:rsid w:val="00E363F7"/>
    <w:rsid w:val="00E367B6"/>
    <w:rsid w:val="00E374EB"/>
    <w:rsid w:val="00E37D6A"/>
    <w:rsid w:val="00E409EF"/>
    <w:rsid w:val="00E40C50"/>
    <w:rsid w:val="00E42346"/>
    <w:rsid w:val="00E42E0E"/>
    <w:rsid w:val="00E43FAE"/>
    <w:rsid w:val="00E4441A"/>
    <w:rsid w:val="00E4444C"/>
    <w:rsid w:val="00E44CAB"/>
    <w:rsid w:val="00E45AF6"/>
    <w:rsid w:val="00E45CE9"/>
    <w:rsid w:val="00E45E60"/>
    <w:rsid w:val="00E46001"/>
    <w:rsid w:val="00E46829"/>
    <w:rsid w:val="00E475A5"/>
    <w:rsid w:val="00E47739"/>
    <w:rsid w:val="00E47D83"/>
    <w:rsid w:val="00E5037E"/>
    <w:rsid w:val="00E50AE7"/>
    <w:rsid w:val="00E50F9F"/>
    <w:rsid w:val="00E515E8"/>
    <w:rsid w:val="00E53787"/>
    <w:rsid w:val="00E53B61"/>
    <w:rsid w:val="00E53CEB"/>
    <w:rsid w:val="00E549A5"/>
    <w:rsid w:val="00E565E7"/>
    <w:rsid w:val="00E56DE4"/>
    <w:rsid w:val="00E5782F"/>
    <w:rsid w:val="00E60941"/>
    <w:rsid w:val="00E61B0E"/>
    <w:rsid w:val="00E61C39"/>
    <w:rsid w:val="00E629FD"/>
    <w:rsid w:val="00E639A2"/>
    <w:rsid w:val="00E6450C"/>
    <w:rsid w:val="00E64748"/>
    <w:rsid w:val="00E65DFE"/>
    <w:rsid w:val="00E66395"/>
    <w:rsid w:val="00E66D09"/>
    <w:rsid w:val="00E67343"/>
    <w:rsid w:val="00E67C24"/>
    <w:rsid w:val="00E67EAF"/>
    <w:rsid w:val="00E67F94"/>
    <w:rsid w:val="00E70B58"/>
    <w:rsid w:val="00E71986"/>
    <w:rsid w:val="00E72BA2"/>
    <w:rsid w:val="00E73453"/>
    <w:rsid w:val="00E74DE5"/>
    <w:rsid w:val="00E75991"/>
    <w:rsid w:val="00E75D4F"/>
    <w:rsid w:val="00E7661F"/>
    <w:rsid w:val="00E767A0"/>
    <w:rsid w:val="00E76D22"/>
    <w:rsid w:val="00E77045"/>
    <w:rsid w:val="00E7788F"/>
    <w:rsid w:val="00E80868"/>
    <w:rsid w:val="00E80AE3"/>
    <w:rsid w:val="00E81100"/>
    <w:rsid w:val="00E81A96"/>
    <w:rsid w:val="00E8320C"/>
    <w:rsid w:val="00E83C64"/>
    <w:rsid w:val="00E84E4A"/>
    <w:rsid w:val="00E86364"/>
    <w:rsid w:val="00E86724"/>
    <w:rsid w:val="00E86B80"/>
    <w:rsid w:val="00E9017B"/>
    <w:rsid w:val="00E90898"/>
    <w:rsid w:val="00E90980"/>
    <w:rsid w:val="00E90E07"/>
    <w:rsid w:val="00E92303"/>
    <w:rsid w:val="00E9258E"/>
    <w:rsid w:val="00E92D4F"/>
    <w:rsid w:val="00E9377A"/>
    <w:rsid w:val="00E954CC"/>
    <w:rsid w:val="00E978C7"/>
    <w:rsid w:val="00E97BE2"/>
    <w:rsid w:val="00EA037B"/>
    <w:rsid w:val="00EA0403"/>
    <w:rsid w:val="00EA08B0"/>
    <w:rsid w:val="00EA2083"/>
    <w:rsid w:val="00EA2C5F"/>
    <w:rsid w:val="00EA2E6B"/>
    <w:rsid w:val="00EA308A"/>
    <w:rsid w:val="00EA38E8"/>
    <w:rsid w:val="00EA3C55"/>
    <w:rsid w:val="00EA447F"/>
    <w:rsid w:val="00EA47D3"/>
    <w:rsid w:val="00EA4E0F"/>
    <w:rsid w:val="00EA524C"/>
    <w:rsid w:val="00EA79FC"/>
    <w:rsid w:val="00EB0CE1"/>
    <w:rsid w:val="00EB2136"/>
    <w:rsid w:val="00EB2645"/>
    <w:rsid w:val="00EB26B2"/>
    <w:rsid w:val="00EB2B4B"/>
    <w:rsid w:val="00EB2E50"/>
    <w:rsid w:val="00EB30B3"/>
    <w:rsid w:val="00EB3111"/>
    <w:rsid w:val="00EB3571"/>
    <w:rsid w:val="00EB44DE"/>
    <w:rsid w:val="00EB630D"/>
    <w:rsid w:val="00EB64E4"/>
    <w:rsid w:val="00EB6A29"/>
    <w:rsid w:val="00EB6A7D"/>
    <w:rsid w:val="00EB6F44"/>
    <w:rsid w:val="00EC0117"/>
    <w:rsid w:val="00EC0311"/>
    <w:rsid w:val="00EC20DF"/>
    <w:rsid w:val="00EC2374"/>
    <w:rsid w:val="00EC2783"/>
    <w:rsid w:val="00EC2826"/>
    <w:rsid w:val="00EC29AC"/>
    <w:rsid w:val="00EC2CEC"/>
    <w:rsid w:val="00EC4883"/>
    <w:rsid w:val="00EC54B2"/>
    <w:rsid w:val="00EC55A0"/>
    <w:rsid w:val="00EC5795"/>
    <w:rsid w:val="00EC5883"/>
    <w:rsid w:val="00ED0A1B"/>
    <w:rsid w:val="00ED135F"/>
    <w:rsid w:val="00ED174D"/>
    <w:rsid w:val="00ED200C"/>
    <w:rsid w:val="00ED203E"/>
    <w:rsid w:val="00ED275D"/>
    <w:rsid w:val="00ED2CD6"/>
    <w:rsid w:val="00ED319F"/>
    <w:rsid w:val="00ED5A30"/>
    <w:rsid w:val="00ED5D49"/>
    <w:rsid w:val="00ED6196"/>
    <w:rsid w:val="00ED6DB2"/>
    <w:rsid w:val="00ED70C3"/>
    <w:rsid w:val="00ED774D"/>
    <w:rsid w:val="00ED7E04"/>
    <w:rsid w:val="00EE0DE7"/>
    <w:rsid w:val="00EE0ED7"/>
    <w:rsid w:val="00EE13E9"/>
    <w:rsid w:val="00EE3662"/>
    <w:rsid w:val="00EE3B0A"/>
    <w:rsid w:val="00EE462D"/>
    <w:rsid w:val="00EE4868"/>
    <w:rsid w:val="00EE5171"/>
    <w:rsid w:val="00EE648D"/>
    <w:rsid w:val="00EE6663"/>
    <w:rsid w:val="00EE669A"/>
    <w:rsid w:val="00EE693C"/>
    <w:rsid w:val="00EE7D97"/>
    <w:rsid w:val="00EF0862"/>
    <w:rsid w:val="00EF0C06"/>
    <w:rsid w:val="00EF15AF"/>
    <w:rsid w:val="00EF1D28"/>
    <w:rsid w:val="00EF1DC6"/>
    <w:rsid w:val="00EF3025"/>
    <w:rsid w:val="00EF32E6"/>
    <w:rsid w:val="00EF34AF"/>
    <w:rsid w:val="00EF436B"/>
    <w:rsid w:val="00EF4889"/>
    <w:rsid w:val="00EF4C3F"/>
    <w:rsid w:val="00EF5BBD"/>
    <w:rsid w:val="00EF7585"/>
    <w:rsid w:val="00F03F66"/>
    <w:rsid w:val="00F042BC"/>
    <w:rsid w:val="00F04E37"/>
    <w:rsid w:val="00F0656D"/>
    <w:rsid w:val="00F11DCB"/>
    <w:rsid w:val="00F11F18"/>
    <w:rsid w:val="00F12355"/>
    <w:rsid w:val="00F125C1"/>
    <w:rsid w:val="00F12D1C"/>
    <w:rsid w:val="00F13B03"/>
    <w:rsid w:val="00F140C0"/>
    <w:rsid w:val="00F145BC"/>
    <w:rsid w:val="00F14CBD"/>
    <w:rsid w:val="00F14DE5"/>
    <w:rsid w:val="00F1710B"/>
    <w:rsid w:val="00F178DE"/>
    <w:rsid w:val="00F17DEB"/>
    <w:rsid w:val="00F17F60"/>
    <w:rsid w:val="00F2001C"/>
    <w:rsid w:val="00F20840"/>
    <w:rsid w:val="00F21117"/>
    <w:rsid w:val="00F21C3F"/>
    <w:rsid w:val="00F2284A"/>
    <w:rsid w:val="00F22AF2"/>
    <w:rsid w:val="00F22DBD"/>
    <w:rsid w:val="00F22EE3"/>
    <w:rsid w:val="00F2310C"/>
    <w:rsid w:val="00F23B89"/>
    <w:rsid w:val="00F25751"/>
    <w:rsid w:val="00F26834"/>
    <w:rsid w:val="00F27279"/>
    <w:rsid w:val="00F30049"/>
    <w:rsid w:val="00F3091A"/>
    <w:rsid w:val="00F312F1"/>
    <w:rsid w:val="00F31764"/>
    <w:rsid w:val="00F317E1"/>
    <w:rsid w:val="00F31D6A"/>
    <w:rsid w:val="00F31DB7"/>
    <w:rsid w:val="00F32FB1"/>
    <w:rsid w:val="00F3332D"/>
    <w:rsid w:val="00F33E37"/>
    <w:rsid w:val="00F342FE"/>
    <w:rsid w:val="00F3489A"/>
    <w:rsid w:val="00F35953"/>
    <w:rsid w:val="00F35B79"/>
    <w:rsid w:val="00F36F3D"/>
    <w:rsid w:val="00F37523"/>
    <w:rsid w:val="00F37760"/>
    <w:rsid w:val="00F40C53"/>
    <w:rsid w:val="00F40CE4"/>
    <w:rsid w:val="00F40E4E"/>
    <w:rsid w:val="00F4147A"/>
    <w:rsid w:val="00F44468"/>
    <w:rsid w:val="00F45164"/>
    <w:rsid w:val="00F45B0A"/>
    <w:rsid w:val="00F46035"/>
    <w:rsid w:val="00F47688"/>
    <w:rsid w:val="00F47C45"/>
    <w:rsid w:val="00F50895"/>
    <w:rsid w:val="00F50BEB"/>
    <w:rsid w:val="00F50E1D"/>
    <w:rsid w:val="00F51C2B"/>
    <w:rsid w:val="00F51E4F"/>
    <w:rsid w:val="00F525C1"/>
    <w:rsid w:val="00F555FA"/>
    <w:rsid w:val="00F5592B"/>
    <w:rsid w:val="00F55D0B"/>
    <w:rsid w:val="00F56B31"/>
    <w:rsid w:val="00F57301"/>
    <w:rsid w:val="00F57CC4"/>
    <w:rsid w:val="00F57DE1"/>
    <w:rsid w:val="00F6352E"/>
    <w:rsid w:val="00F63A1F"/>
    <w:rsid w:val="00F63B50"/>
    <w:rsid w:val="00F64029"/>
    <w:rsid w:val="00F65ACD"/>
    <w:rsid w:val="00F66225"/>
    <w:rsid w:val="00F70F92"/>
    <w:rsid w:val="00F72506"/>
    <w:rsid w:val="00F73401"/>
    <w:rsid w:val="00F7405A"/>
    <w:rsid w:val="00F7411F"/>
    <w:rsid w:val="00F742FB"/>
    <w:rsid w:val="00F74F99"/>
    <w:rsid w:val="00F75769"/>
    <w:rsid w:val="00F819CC"/>
    <w:rsid w:val="00F83015"/>
    <w:rsid w:val="00F83ED4"/>
    <w:rsid w:val="00F86729"/>
    <w:rsid w:val="00F86C53"/>
    <w:rsid w:val="00F87179"/>
    <w:rsid w:val="00F879C9"/>
    <w:rsid w:val="00F9082E"/>
    <w:rsid w:val="00F9097D"/>
    <w:rsid w:val="00F911E8"/>
    <w:rsid w:val="00F92786"/>
    <w:rsid w:val="00F93AC8"/>
    <w:rsid w:val="00F957B8"/>
    <w:rsid w:val="00F95943"/>
    <w:rsid w:val="00F96205"/>
    <w:rsid w:val="00F97773"/>
    <w:rsid w:val="00FA0A87"/>
    <w:rsid w:val="00FA0E8D"/>
    <w:rsid w:val="00FA2ABD"/>
    <w:rsid w:val="00FA34BC"/>
    <w:rsid w:val="00FA3BFE"/>
    <w:rsid w:val="00FA3E01"/>
    <w:rsid w:val="00FA7F28"/>
    <w:rsid w:val="00FB19F4"/>
    <w:rsid w:val="00FB1C26"/>
    <w:rsid w:val="00FB2247"/>
    <w:rsid w:val="00FB22B9"/>
    <w:rsid w:val="00FB2B06"/>
    <w:rsid w:val="00FB2C2D"/>
    <w:rsid w:val="00FB3279"/>
    <w:rsid w:val="00FB374B"/>
    <w:rsid w:val="00FB45B3"/>
    <w:rsid w:val="00FB4870"/>
    <w:rsid w:val="00FB4DAC"/>
    <w:rsid w:val="00FB50E3"/>
    <w:rsid w:val="00FB7797"/>
    <w:rsid w:val="00FC0825"/>
    <w:rsid w:val="00FC0A5E"/>
    <w:rsid w:val="00FC144A"/>
    <w:rsid w:val="00FC2531"/>
    <w:rsid w:val="00FC3368"/>
    <w:rsid w:val="00FC3B45"/>
    <w:rsid w:val="00FC4296"/>
    <w:rsid w:val="00FC4614"/>
    <w:rsid w:val="00FC4F45"/>
    <w:rsid w:val="00FC55C0"/>
    <w:rsid w:val="00FC60D1"/>
    <w:rsid w:val="00FC6F3C"/>
    <w:rsid w:val="00FC7321"/>
    <w:rsid w:val="00FC7838"/>
    <w:rsid w:val="00FD047C"/>
    <w:rsid w:val="00FD0CC0"/>
    <w:rsid w:val="00FD0FB6"/>
    <w:rsid w:val="00FD16AF"/>
    <w:rsid w:val="00FD20B3"/>
    <w:rsid w:val="00FD30CD"/>
    <w:rsid w:val="00FD425B"/>
    <w:rsid w:val="00FD4708"/>
    <w:rsid w:val="00FD5F50"/>
    <w:rsid w:val="00FD7AC9"/>
    <w:rsid w:val="00FE0B9E"/>
    <w:rsid w:val="00FE1FEA"/>
    <w:rsid w:val="00FE2C4C"/>
    <w:rsid w:val="00FE34C0"/>
    <w:rsid w:val="00FE5AB5"/>
    <w:rsid w:val="00FE6B3B"/>
    <w:rsid w:val="00FE758C"/>
    <w:rsid w:val="00FE7ED7"/>
    <w:rsid w:val="00FF2303"/>
    <w:rsid w:val="00FF28CE"/>
    <w:rsid w:val="00FF2A92"/>
    <w:rsid w:val="00FF30A6"/>
    <w:rsid w:val="00FF3A33"/>
    <w:rsid w:val="00FF3B6F"/>
    <w:rsid w:val="00FF5372"/>
    <w:rsid w:val="00FF58BF"/>
    <w:rsid w:val="00FF6D16"/>
    <w:rsid w:val="00FF72CE"/>
    <w:rsid w:val="00FF73E0"/>
    <w:rsid w:val="00FF7A57"/>
    <w:rsid w:val="00FF7A64"/>
    <w:rsid w:val="00FF7EDE"/>
    <w:rsid w:val="00FF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1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MNI"/>
    <w:qFormat/>
    <w:rsid w:val="00181EF1"/>
    <w:rPr>
      <w:rFonts w:ascii="Arial" w:hAnsi="Arial"/>
    </w:rPr>
  </w:style>
  <w:style w:type="paragraph" w:styleId="Heading1">
    <w:name w:val="heading 1"/>
    <w:basedOn w:val="Normal"/>
    <w:next w:val="Normal"/>
    <w:link w:val="Heading1Char"/>
    <w:uiPriority w:val="9"/>
    <w:qFormat/>
    <w:rsid w:val="00B3336D"/>
    <w:pPr>
      <w:keepNext/>
      <w:spacing w:before="120" w:after="140"/>
      <w:outlineLvl w:val="0"/>
    </w:pPr>
    <w:rPr>
      <w:b/>
      <w:color w:val="548DD4" w:themeColor="text2" w:themeTint="99"/>
      <w:sz w:val="56"/>
    </w:rPr>
  </w:style>
  <w:style w:type="paragraph" w:styleId="Heading2">
    <w:name w:val="heading 2"/>
    <w:aliases w:val="Fig Title MNI"/>
    <w:basedOn w:val="Normal"/>
    <w:next w:val="Normal"/>
    <w:uiPriority w:val="9"/>
    <w:semiHidden/>
    <w:unhideWhenUsed/>
    <w:qFormat/>
    <w:rsid w:val="00B3336D"/>
    <w:pPr>
      <w:keepNext/>
      <w:outlineLvl w:val="1"/>
    </w:pPr>
    <w:rPr>
      <w:b/>
      <w:szCs w:val="18"/>
    </w:rPr>
  </w:style>
  <w:style w:type="paragraph" w:styleId="Heading3">
    <w:name w:val="heading 3"/>
    <w:basedOn w:val="Normal"/>
    <w:next w:val="Normal"/>
    <w:uiPriority w:val="9"/>
    <w:semiHidden/>
    <w:unhideWhenUsed/>
    <w:qFormat/>
    <w:pPr>
      <w:keepNext/>
      <w:spacing w:before="120"/>
      <w:outlineLvl w:val="2"/>
    </w:pPr>
    <w:rPr>
      <w:rFonts w:eastAsia="Arial" w:cs="Arial"/>
      <w:b/>
      <w:sz w:val="16"/>
      <w:szCs w:val="16"/>
    </w:rPr>
  </w:style>
  <w:style w:type="paragraph" w:styleId="Heading4">
    <w:name w:val="heading 4"/>
    <w:basedOn w:val="Normal"/>
    <w:next w:val="Normal"/>
    <w:link w:val="Heading4Char"/>
    <w:uiPriority w:val="9"/>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ource:"/>
    <w:basedOn w:val="Normal"/>
    <w:next w:val="Normal"/>
    <w:uiPriority w:val="10"/>
    <w:qFormat/>
    <w:rsid w:val="00B3336D"/>
    <w:pPr>
      <w:keepNext/>
      <w:keepLines/>
      <w:spacing w:before="480" w:after="120"/>
    </w:pPr>
    <w:rPr>
      <w:i/>
      <w:sz w:val="16"/>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20A2"/>
    <w:pPr>
      <w:tabs>
        <w:tab w:val="center" w:pos="4513"/>
        <w:tab w:val="right" w:pos="9026"/>
      </w:tabs>
    </w:pPr>
  </w:style>
  <w:style w:type="character" w:customStyle="1" w:styleId="HeaderChar">
    <w:name w:val="Header Char"/>
    <w:basedOn w:val="DefaultParagraphFont"/>
    <w:link w:val="Header"/>
    <w:uiPriority w:val="99"/>
    <w:rsid w:val="00DC20A2"/>
  </w:style>
  <w:style w:type="paragraph" w:styleId="Footer">
    <w:name w:val="footer"/>
    <w:basedOn w:val="Normal"/>
    <w:link w:val="FooterChar"/>
    <w:uiPriority w:val="99"/>
    <w:unhideWhenUsed/>
    <w:rsid w:val="00DC20A2"/>
    <w:pPr>
      <w:tabs>
        <w:tab w:val="center" w:pos="4513"/>
        <w:tab w:val="right" w:pos="9026"/>
      </w:tabs>
    </w:pPr>
  </w:style>
  <w:style w:type="character" w:customStyle="1" w:styleId="FooterChar">
    <w:name w:val="Footer Char"/>
    <w:basedOn w:val="DefaultParagraphFont"/>
    <w:link w:val="Footer"/>
    <w:uiPriority w:val="99"/>
    <w:rsid w:val="00DC20A2"/>
  </w:style>
  <w:style w:type="paragraph" w:styleId="BalloonText">
    <w:name w:val="Balloon Text"/>
    <w:basedOn w:val="Normal"/>
    <w:link w:val="BalloonTextChar"/>
    <w:uiPriority w:val="99"/>
    <w:semiHidden/>
    <w:unhideWhenUsed/>
    <w:rsid w:val="00DC20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0A2"/>
    <w:rPr>
      <w:rFonts w:ascii="Segoe UI" w:hAnsi="Segoe UI" w:cs="Segoe UI"/>
      <w:sz w:val="18"/>
      <w:szCs w:val="18"/>
    </w:rPr>
  </w:style>
  <w:style w:type="paragraph" w:styleId="NormalWeb">
    <w:name w:val="Normal (Web)"/>
    <w:basedOn w:val="Normal"/>
    <w:uiPriority w:val="99"/>
    <w:unhideWhenUsed/>
    <w:rsid w:val="00E56DE4"/>
    <w:pPr>
      <w:spacing w:before="100" w:beforeAutospacing="1" w:after="100" w:afterAutospacing="1"/>
    </w:pPr>
    <w:rPr>
      <w:sz w:val="24"/>
      <w:szCs w:val="24"/>
    </w:rPr>
  </w:style>
  <w:style w:type="character" w:styleId="Strong">
    <w:name w:val="Strong"/>
    <w:basedOn w:val="DefaultParagraphFont"/>
    <w:uiPriority w:val="22"/>
    <w:qFormat/>
    <w:rsid w:val="00E56DE4"/>
    <w:rPr>
      <w:b/>
      <w:bCs/>
    </w:rPr>
  </w:style>
  <w:style w:type="character" w:styleId="Emphasis">
    <w:name w:val="Emphasis"/>
    <w:basedOn w:val="DefaultParagraphFont"/>
    <w:uiPriority w:val="20"/>
    <w:qFormat/>
    <w:rsid w:val="00E56DE4"/>
    <w:rPr>
      <w:i/>
      <w:iCs/>
    </w:rPr>
  </w:style>
  <w:style w:type="table" w:styleId="TableGrid">
    <w:name w:val="Table Grid"/>
    <w:basedOn w:val="TableNormal"/>
    <w:uiPriority w:val="39"/>
    <w:rsid w:val="00CE2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2C6F0E"/>
  </w:style>
  <w:style w:type="paragraph" w:styleId="ListParagraph">
    <w:name w:val="List Paragraph"/>
    <w:basedOn w:val="Normal"/>
    <w:uiPriority w:val="34"/>
    <w:qFormat/>
    <w:rsid w:val="009A22CF"/>
    <w:pPr>
      <w:ind w:left="720"/>
      <w:contextualSpacing/>
    </w:pPr>
  </w:style>
  <w:style w:type="paragraph" w:styleId="NoSpacing">
    <w:name w:val="No Spacing"/>
    <w:aliases w:val="Sub-Head MNI"/>
    <w:basedOn w:val="Normal"/>
    <w:next w:val="Normal"/>
    <w:uiPriority w:val="1"/>
    <w:qFormat/>
    <w:rsid w:val="00A24115"/>
    <w:rPr>
      <w:b/>
      <w:color w:val="4472C4"/>
      <w:sz w:val="36"/>
    </w:rPr>
  </w:style>
  <w:style w:type="character" w:customStyle="1" w:styleId="Heading1Char">
    <w:name w:val="Heading 1 Char"/>
    <w:basedOn w:val="DefaultParagraphFont"/>
    <w:link w:val="Heading1"/>
    <w:uiPriority w:val="9"/>
    <w:rsid w:val="00453685"/>
    <w:rPr>
      <w:rFonts w:ascii="Arial" w:hAnsi="Arial"/>
      <w:b/>
      <w:color w:val="548DD4" w:themeColor="text2" w:themeTint="99"/>
      <w:sz w:val="56"/>
    </w:rPr>
  </w:style>
  <w:style w:type="character" w:styleId="Hyperlink">
    <w:name w:val="Hyperlink"/>
    <w:basedOn w:val="DefaultParagraphFont"/>
    <w:uiPriority w:val="99"/>
    <w:unhideWhenUsed/>
    <w:rsid w:val="00453685"/>
    <w:rPr>
      <w:color w:val="0000FF" w:themeColor="hyperlink"/>
      <w:u w:val="single"/>
    </w:rPr>
  </w:style>
  <w:style w:type="character" w:customStyle="1" w:styleId="UnresolvedMention">
    <w:name w:val="Unresolved Mention"/>
    <w:basedOn w:val="DefaultParagraphFont"/>
    <w:uiPriority w:val="99"/>
    <w:semiHidden/>
    <w:unhideWhenUsed/>
    <w:rsid w:val="00453685"/>
    <w:rPr>
      <w:color w:val="605E5C"/>
      <w:shd w:val="clear" w:color="auto" w:fill="E1DFDD"/>
    </w:rPr>
  </w:style>
  <w:style w:type="character" w:styleId="IntenseEmphasis">
    <w:name w:val="Intense Emphasis"/>
    <w:basedOn w:val="DefaultParagraphFont"/>
    <w:uiPriority w:val="21"/>
    <w:qFormat/>
    <w:rsid w:val="00E76D22"/>
    <w:rPr>
      <w:i/>
      <w:iCs/>
      <w:color w:val="4F81BD" w:themeColor="accent1"/>
    </w:rPr>
  </w:style>
  <w:style w:type="character" w:customStyle="1" w:styleId="title1">
    <w:name w:val="title1"/>
    <w:basedOn w:val="DefaultParagraphFont"/>
    <w:rsid w:val="004D7990"/>
    <w:rPr>
      <w:rFonts w:ascii="Arial" w:hAnsi="Arial" w:cs="Arial" w:hint="default"/>
      <w:b/>
      <w:bCs/>
      <w:color w:val="000000"/>
      <w:sz w:val="21"/>
      <w:szCs w:val="21"/>
    </w:rPr>
  </w:style>
  <w:style w:type="character" w:styleId="FollowedHyperlink">
    <w:name w:val="FollowedHyperlink"/>
    <w:basedOn w:val="DefaultParagraphFont"/>
    <w:uiPriority w:val="99"/>
    <w:semiHidden/>
    <w:unhideWhenUsed/>
    <w:rsid w:val="008E58B3"/>
    <w:rPr>
      <w:color w:val="800080" w:themeColor="followedHyperlink"/>
      <w:u w:val="single"/>
    </w:rPr>
  </w:style>
  <w:style w:type="paragraph" w:customStyle="1" w:styleId="source">
    <w:name w:val="source"/>
    <w:basedOn w:val="Normal"/>
    <w:rsid w:val="003575FF"/>
    <w:pPr>
      <w:spacing w:before="100" w:beforeAutospacing="1" w:after="100" w:afterAutospacing="1"/>
    </w:pPr>
    <w:rPr>
      <w:rFonts w:ascii="Times New Roman" w:hAnsi="Times New Roman"/>
      <w:sz w:val="24"/>
      <w:szCs w:val="24"/>
    </w:rPr>
  </w:style>
  <w:style w:type="paragraph" w:customStyle="1" w:styleId="tr-story-p1">
    <w:name w:val="tr-story-p1"/>
    <w:basedOn w:val="Normal"/>
    <w:rsid w:val="00C204C8"/>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327E10"/>
    <w:rPr>
      <w:rFonts w:ascii="Cambria" w:eastAsia="Cambria" w:hAnsi="Cambria" w:cs="Cambria"/>
      <w:b/>
      <w:i/>
      <w:color w:val="4F81BD"/>
    </w:rPr>
  </w:style>
  <w:style w:type="paragraph" w:customStyle="1" w:styleId="head">
    <w:name w:val="head"/>
    <w:basedOn w:val="Normal"/>
    <w:rsid w:val="00AD73E7"/>
    <w:pPr>
      <w:spacing w:before="100" w:beforeAutospacing="1" w:after="100" w:afterAutospacing="1"/>
    </w:pPr>
    <w:rPr>
      <w:rFonts w:ascii="Times New Roman" w:hAnsi="Times New Roman"/>
      <w:sz w:val="24"/>
      <w:szCs w:val="24"/>
      <w:lang w:val="en-AU" w:eastAsia="en-AU"/>
    </w:rPr>
  </w:style>
  <w:style w:type="character" w:customStyle="1" w:styleId="hgkelc">
    <w:name w:val="hgkelc"/>
    <w:basedOn w:val="DefaultParagraphFont"/>
    <w:rsid w:val="00EF0C06"/>
  </w:style>
  <w:style w:type="character" w:customStyle="1" w:styleId="kx21rb">
    <w:name w:val="kx21rb"/>
    <w:basedOn w:val="DefaultParagraphFont"/>
    <w:rsid w:val="00EF0C06"/>
  </w:style>
  <w:style w:type="character" w:customStyle="1" w:styleId="vkekvd">
    <w:name w:val="vkekvd"/>
    <w:basedOn w:val="DefaultParagraphFont"/>
    <w:rsid w:val="0036349F"/>
  </w:style>
  <w:style w:type="character" w:customStyle="1" w:styleId="t286pc">
    <w:name w:val="t286pc"/>
    <w:basedOn w:val="DefaultParagraphFont"/>
    <w:rsid w:val="00363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MNI"/>
    <w:qFormat/>
    <w:rsid w:val="00181EF1"/>
    <w:rPr>
      <w:rFonts w:ascii="Arial" w:hAnsi="Arial"/>
    </w:rPr>
  </w:style>
  <w:style w:type="paragraph" w:styleId="Heading1">
    <w:name w:val="heading 1"/>
    <w:basedOn w:val="Normal"/>
    <w:next w:val="Normal"/>
    <w:link w:val="Heading1Char"/>
    <w:uiPriority w:val="9"/>
    <w:qFormat/>
    <w:rsid w:val="00B3336D"/>
    <w:pPr>
      <w:keepNext/>
      <w:spacing w:before="120" w:after="140"/>
      <w:outlineLvl w:val="0"/>
    </w:pPr>
    <w:rPr>
      <w:b/>
      <w:color w:val="548DD4" w:themeColor="text2" w:themeTint="99"/>
      <w:sz w:val="56"/>
    </w:rPr>
  </w:style>
  <w:style w:type="paragraph" w:styleId="Heading2">
    <w:name w:val="heading 2"/>
    <w:aliases w:val="Fig Title MNI"/>
    <w:basedOn w:val="Normal"/>
    <w:next w:val="Normal"/>
    <w:uiPriority w:val="9"/>
    <w:semiHidden/>
    <w:unhideWhenUsed/>
    <w:qFormat/>
    <w:rsid w:val="00B3336D"/>
    <w:pPr>
      <w:keepNext/>
      <w:outlineLvl w:val="1"/>
    </w:pPr>
    <w:rPr>
      <w:b/>
      <w:szCs w:val="18"/>
    </w:rPr>
  </w:style>
  <w:style w:type="paragraph" w:styleId="Heading3">
    <w:name w:val="heading 3"/>
    <w:basedOn w:val="Normal"/>
    <w:next w:val="Normal"/>
    <w:uiPriority w:val="9"/>
    <w:semiHidden/>
    <w:unhideWhenUsed/>
    <w:qFormat/>
    <w:pPr>
      <w:keepNext/>
      <w:spacing w:before="120"/>
      <w:outlineLvl w:val="2"/>
    </w:pPr>
    <w:rPr>
      <w:rFonts w:eastAsia="Arial" w:cs="Arial"/>
      <w:b/>
      <w:sz w:val="16"/>
      <w:szCs w:val="16"/>
    </w:rPr>
  </w:style>
  <w:style w:type="paragraph" w:styleId="Heading4">
    <w:name w:val="heading 4"/>
    <w:basedOn w:val="Normal"/>
    <w:next w:val="Normal"/>
    <w:link w:val="Heading4Char"/>
    <w:uiPriority w:val="9"/>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ource:"/>
    <w:basedOn w:val="Normal"/>
    <w:next w:val="Normal"/>
    <w:uiPriority w:val="10"/>
    <w:qFormat/>
    <w:rsid w:val="00B3336D"/>
    <w:pPr>
      <w:keepNext/>
      <w:keepLines/>
      <w:spacing w:before="480" w:after="120"/>
    </w:pPr>
    <w:rPr>
      <w:i/>
      <w:sz w:val="16"/>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20A2"/>
    <w:pPr>
      <w:tabs>
        <w:tab w:val="center" w:pos="4513"/>
        <w:tab w:val="right" w:pos="9026"/>
      </w:tabs>
    </w:pPr>
  </w:style>
  <w:style w:type="character" w:customStyle="1" w:styleId="HeaderChar">
    <w:name w:val="Header Char"/>
    <w:basedOn w:val="DefaultParagraphFont"/>
    <w:link w:val="Header"/>
    <w:uiPriority w:val="99"/>
    <w:rsid w:val="00DC20A2"/>
  </w:style>
  <w:style w:type="paragraph" w:styleId="Footer">
    <w:name w:val="footer"/>
    <w:basedOn w:val="Normal"/>
    <w:link w:val="FooterChar"/>
    <w:uiPriority w:val="99"/>
    <w:unhideWhenUsed/>
    <w:rsid w:val="00DC20A2"/>
    <w:pPr>
      <w:tabs>
        <w:tab w:val="center" w:pos="4513"/>
        <w:tab w:val="right" w:pos="9026"/>
      </w:tabs>
    </w:pPr>
  </w:style>
  <w:style w:type="character" w:customStyle="1" w:styleId="FooterChar">
    <w:name w:val="Footer Char"/>
    <w:basedOn w:val="DefaultParagraphFont"/>
    <w:link w:val="Footer"/>
    <w:uiPriority w:val="99"/>
    <w:rsid w:val="00DC20A2"/>
  </w:style>
  <w:style w:type="paragraph" w:styleId="BalloonText">
    <w:name w:val="Balloon Text"/>
    <w:basedOn w:val="Normal"/>
    <w:link w:val="BalloonTextChar"/>
    <w:uiPriority w:val="99"/>
    <w:semiHidden/>
    <w:unhideWhenUsed/>
    <w:rsid w:val="00DC20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0A2"/>
    <w:rPr>
      <w:rFonts w:ascii="Segoe UI" w:hAnsi="Segoe UI" w:cs="Segoe UI"/>
      <w:sz w:val="18"/>
      <w:szCs w:val="18"/>
    </w:rPr>
  </w:style>
  <w:style w:type="paragraph" w:styleId="NormalWeb">
    <w:name w:val="Normal (Web)"/>
    <w:basedOn w:val="Normal"/>
    <w:uiPriority w:val="99"/>
    <w:unhideWhenUsed/>
    <w:rsid w:val="00E56DE4"/>
    <w:pPr>
      <w:spacing w:before="100" w:beforeAutospacing="1" w:after="100" w:afterAutospacing="1"/>
    </w:pPr>
    <w:rPr>
      <w:sz w:val="24"/>
      <w:szCs w:val="24"/>
    </w:rPr>
  </w:style>
  <w:style w:type="character" w:styleId="Strong">
    <w:name w:val="Strong"/>
    <w:basedOn w:val="DefaultParagraphFont"/>
    <w:uiPriority w:val="22"/>
    <w:qFormat/>
    <w:rsid w:val="00E56DE4"/>
    <w:rPr>
      <w:b/>
      <w:bCs/>
    </w:rPr>
  </w:style>
  <w:style w:type="character" w:styleId="Emphasis">
    <w:name w:val="Emphasis"/>
    <w:basedOn w:val="DefaultParagraphFont"/>
    <w:uiPriority w:val="20"/>
    <w:qFormat/>
    <w:rsid w:val="00E56DE4"/>
    <w:rPr>
      <w:i/>
      <w:iCs/>
    </w:rPr>
  </w:style>
  <w:style w:type="table" w:styleId="TableGrid">
    <w:name w:val="Table Grid"/>
    <w:basedOn w:val="TableNormal"/>
    <w:uiPriority w:val="39"/>
    <w:rsid w:val="00CE2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2C6F0E"/>
  </w:style>
  <w:style w:type="paragraph" w:styleId="ListParagraph">
    <w:name w:val="List Paragraph"/>
    <w:basedOn w:val="Normal"/>
    <w:uiPriority w:val="34"/>
    <w:qFormat/>
    <w:rsid w:val="009A22CF"/>
    <w:pPr>
      <w:ind w:left="720"/>
      <w:contextualSpacing/>
    </w:pPr>
  </w:style>
  <w:style w:type="paragraph" w:styleId="NoSpacing">
    <w:name w:val="No Spacing"/>
    <w:aliases w:val="Sub-Head MNI"/>
    <w:basedOn w:val="Normal"/>
    <w:next w:val="Normal"/>
    <w:uiPriority w:val="1"/>
    <w:qFormat/>
    <w:rsid w:val="00A24115"/>
    <w:rPr>
      <w:b/>
      <w:color w:val="4472C4"/>
      <w:sz w:val="36"/>
    </w:rPr>
  </w:style>
  <w:style w:type="character" w:customStyle="1" w:styleId="Heading1Char">
    <w:name w:val="Heading 1 Char"/>
    <w:basedOn w:val="DefaultParagraphFont"/>
    <w:link w:val="Heading1"/>
    <w:uiPriority w:val="9"/>
    <w:rsid w:val="00453685"/>
    <w:rPr>
      <w:rFonts w:ascii="Arial" w:hAnsi="Arial"/>
      <w:b/>
      <w:color w:val="548DD4" w:themeColor="text2" w:themeTint="99"/>
      <w:sz w:val="56"/>
    </w:rPr>
  </w:style>
  <w:style w:type="character" w:styleId="Hyperlink">
    <w:name w:val="Hyperlink"/>
    <w:basedOn w:val="DefaultParagraphFont"/>
    <w:uiPriority w:val="99"/>
    <w:unhideWhenUsed/>
    <w:rsid w:val="00453685"/>
    <w:rPr>
      <w:color w:val="0000FF" w:themeColor="hyperlink"/>
      <w:u w:val="single"/>
    </w:rPr>
  </w:style>
  <w:style w:type="character" w:customStyle="1" w:styleId="UnresolvedMention">
    <w:name w:val="Unresolved Mention"/>
    <w:basedOn w:val="DefaultParagraphFont"/>
    <w:uiPriority w:val="99"/>
    <w:semiHidden/>
    <w:unhideWhenUsed/>
    <w:rsid w:val="00453685"/>
    <w:rPr>
      <w:color w:val="605E5C"/>
      <w:shd w:val="clear" w:color="auto" w:fill="E1DFDD"/>
    </w:rPr>
  </w:style>
  <w:style w:type="character" w:styleId="IntenseEmphasis">
    <w:name w:val="Intense Emphasis"/>
    <w:basedOn w:val="DefaultParagraphFont"/>
    <w:uiPriority w:val="21"/>
    <w:qFormat/>
    <w:rsid w:val="00E76D22"/>
    <w:rPr>
      <w:i/>
      <w:iCs/>
      <w:color w:val="4F81BD" w:themeColor="accent1"/>
    </w:rPr>
  </w:style>
  <w:style w:type="character" w:customStyle="1" w:styleId="title1">
    <w:name w:val="title1"/>
    <w:basedOn w:val="DefaultParagraphFont"/>
    <w:rsid w:val="004D7990"/>
    <w:rPr>
      <w:rFonts w:ascii="Arial" w:hAnsi="Arial" w:cs="Arial" w:hint="default"/>
      <w:b/>
      <w:bCs/>
      <w:color w:val="000000"/>
      <w:sz w:val="21"/>
      <w:szCs w:val="21"/>
    </w:rPr>
  </w:style>
  <w:style w:type="character" w:styleId="FollowedHyperlink">
    <w:name w:val="FollowedHyperlink"/>
    <w:basedOn w:val="DefaultParagraphFont"/>
    <w:uiPriority w:val="99"/>
    <w:semiHidden/>
    <w:unhideWhenUsed/>
    <w:rsid w:val="008E58B3"/>
    <w:rPr>
      <w:color w:val="800080" w:themeColor="followedHyperlink"/>
      <w:u w:val="single"/>
    </w:rPr>
  </w:style>
  <w:style w:type="paragraph" w:customStyle="1" w:styleId="source">
    <w:name w:val="source"/>
    <w:basedOn w:val="Normal"/>
    <w:rsid w:val="003575FF"/>
    <w:pPr>
      <w:spacing w:before="100" w:beforeAutospacing="1" w:after="100" w:afterAutospacing="1"/>
    </w:pPr>
    <w:rPr>
      <w:rFonts w:ascii="Times New Roman" w:hAnsi="Times New Roman"/>
      <w:sz w:val="24"/>
      <w:szCs w:val="24"/>
    </w:rPr>
  </w:style>
  <w:style w:type="paragraph" w:customStyle="1" w:styleId="tr-story-p1">
    <w:name w:val="tr-story-p1"/>
    <w:basedOn w:val="Normal"/>
    <w:rsid w:val="00C204C8"/>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327E10"/>
    <w:rPr>
      <w:rFonts w:ascii="Cambria" w:eastAsia="Cambria" w:hAnsi="Cambria" w:cs="Cambria"/>
      <w:b/>
      <w:i/>
      <w:color w:val="4F81BD"/>
    </w:rPr>
  </w:style>
  <w:style w:type="paragraph" w:customStyle="1" w:styleId="head">
    <w:name w:val="head"/>
    <w:basedOn w:val="Normal"/>
    <w:rsid w:val="00AD73E7"/>
    <w:pPr>
      <w:spacing w:before="100" w:beforeAutospacing="1" w:after="100" w:afterAutospacing="1"/>
    </w:pPr>
    <w:rPr>
      <w:rFonts w:ascii="Times New Roman" w:hAnsi="Times New Roman"/>
      <w:sz w:val="24"/>
      <w:szCs w:val="24"/>
      <w:lang w:val="en-AU" w:eastAsia="en-AU"/>
    </w:rPr>
  </w:style>
  <w:style w:type="character" w:customStyle="1" w:styleId="hgkelc">
    <w:name w:val="hgkelc"/>
    <w:basedOn w:val="DefaultParagraphFont"/>
    <w:rsid w:val="00EF0C06"/>
  </w:style>
  <w:style w:type="character" w:customStyle="1" w:styleId="kx21rb">
    <w:name w:val="kx21rb"/>
    <w:basedOn w:val="DefaultParagraphFont"/>
    <w:rsid w:val="00EF0C06"/>
  </w:style>
  <w:style w:type="character" w:customStyle="1" w:styleId="vkekvd">
    <w:name w:val="vkekvd"/>
    <w:basedOn w:val="DefaultParagraphFont"/>
    <w:rsid w:val="0036349F"/>
  </w:style>
  <w:style w:type="character" w:customStyle="1" w:styleId="t286pc">
    <w:name w:val="t286pc"/>
    <w:basedOn w:val="DefaultParagraphFont"/>
    <w:rsid w:val="00363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0">
      <w:bodyDiv w:val="1"/>
      <w:marLeft w:val="0"/>
      <w:marRight w:val="0"/>
      <w:marTop w:val="0"/>
      <w:marBottom w:val="0"/>
      <w:divBdr>
        <w:top w:val="none" w:sz="0" w:space="0" w:color="auto"/>
        <w:left w:val="none" w:sz="0" w:space="0" w:color="auto"/>
        <w:bottom w:val="none" w:sz="0" w:space="0" w:color="auto"/>
        <w:right w:val="none" w:sz="0" w:space="0" w:color="auto"/>
      </w:divBdr>
      <w:divsChild>
        <w:div w:id="251091948">
          <w:marLeft w:val="0"/>
          <w:marRight w:val="0"/>
          <w:marTop w:val="0"/>
          <w:marBottom w:val="0"/>
          <w:divBdr>
            <w:top w:val="none" w:sz="0" w:space="0" w:color="auto"/>
            <w:left w:val="none" w:sz="0" w:space="0" w:color="auto"/>
            <w:bottom w:val="none" w:sz="0" w:space="0" w:color="auto"/>
            <w:right w:val="none" w:sz="0" w:space="0" w:color="auto"/>
          </w:divBdr>
        </w:div>
        <w:div w:id="87092">
          <w:marLeft w:val="0"/>
          <w:marRight w:val="0"/>
          <w:marTop w:val="0"/>
          <w:marBottom w:val="0"/>
          <w:divBdr>
            <w:top w:val="none" w:sz="0" w:space="0" w:color="auto"/>
            <w:left w:val="none" w:sz="0" w:space="0" w:color="auto"/>
            <w:bottom w:val="none" w:sz="0" w:space="0" w:color="auto"/>
            <w:right w:val="none" w:sz="0" w:space="0" w:color="auto"/>
          </w:divBdr>
        </w:div>
      </w:divsChild>
    </w:div>
    <w:div w:id="10229744">
      <w:bodyDiv w:val="1"/>
      <w:marLeft w:val="0"/>
      <w:marRight w:val="0"/>
      <w:marTop w:val="0"/>
      <w:marBottom w:val="0"/>
      <w:divBdr>
        <w:top w:val="none" w:sz="0" w:space="0" w:color="auto"/>
        <w:left w:val="none" w:sz="0" w:space="0" w:color="auto"/>
        <w:bottom w:val="none" w:sz="0" w:space="0" w:color="auto"/>
        <w:right w:val="none" w:sz="0" w:space="0" w:color="auto"/>
      </w:divBdr>
    </w:div>
    <w:div w:id="28073058">
      <w:bodyDiv w:val="1"/>
      <w:marLeft w:val="0"/>
      <w:marRight w:val="0"/>
      <w:marTop w:val="0"/>
      <w:marBottom w:val="0"/>
      <w:divBdr>
        <w:top w:val="none" w:sz="0" w:space="0" w:color="auto"/>
        <w:left w:val="none" w:sz="0" w:space="0" w:color="auto"/>
        <w:bottom w:val="none" w:sz="0" w:space="0" w:color="auto"/>
        <w:right w:val="none" w:sz="0" w:space="0" w:color="auto"/>
      </w:divBdr>
    </w:div>
    <w:div w:id="78647693">
      <w:bodyDiv w:val="1"/>
      <w:marLeft w:val="0"/>
      <w:marRight w:val="0"/>
      <w:marTop w:val="0"/>
      <w:marBottom w:val="0"/>
      <w:divBdr>
        <w:top w:val="none" w:sz="0" w:space="0" w:color="auto"/>
        <w:left w:val="none" w:sz="0" w:space="0" w:color="auto"/>
        <w:bottom w:val="none" w:sz="0" w:space="0" w:color="auto"/>
        <w:right w:val="none" w:sz="0" w:space="0" w:color="auto"/>
      </w:divBdr>
    </w:div>
    <w:div w:id="89089722">
      <w:bodyDiv w:val="1"/>
      <w:marLeft w:val="0"/>
      <w:marRight w:val="0"/>
      <w:marTop w:val="0"/>
      <w:marBottom w:val="0"/>
      <w:divBdr>
        <w:top w:val="none" w:sz="0" w:space="0" w:color="auto"/>
        <w:left w:val="none" w:sz="0" w:space="0" w:color="auto"/>
        <w:bottom w:val="none" w:sz="0" w:space="0" w:color="auto"/>
        <w:right w:val="none" w:sz="0" w:space="0" w:color="auto"/>
      </w:divBdr>
      <w:divsChild>
        <w:div w:id="86195805">
          <w:marLeft w:val="0"/>
          <w:marRight w:val="0"/>
          <w:marTop w:val="0"/>
          <w:marBottom w:val="0"/>
          <w:divBdr>
            <w:top w:val="none" w:sz="0" w:space="0" w:color="auto"/>
            <w:left w:val="none" w:sz="0" w:space="0" w:color="auto"/>
            <w:bottom w:val="none" w:sz="0" w:space="0" w:color="auto"/>
            <w:right w:val="none" w:sz="0" w:space="0" w:color="auto"/>
          </w:divBdr>
        </w:div>
      </w:divsChild>
    </w:div>
    <w:div w:id="103773227">
      <w:bodyDiv w:val="1"/>
      <w:marLeft w:val="0"/>
      <w:marRight w:val="0"/>
      <w:marTop w:val="0"/>
      <w:marBottom w:val="0"/>
      <w:divBdr>
        <w:top w:val="none" w:sz="0" w:space="0" w:color="auto"/>
        <w:left w:val="none" w:sz="0" w:space="0" w:color="auto"/>
        <w:bottom w:val="none" w:sz="0" w:space="0" w:color="auto"/>
        <w:right w:val="none" w:sz="0" w:space="0" w:color="auto"/>
      </w:divBdr>
    </w:div>
    <w:div w:id="114108775">
      <w:bodyDiv w:val="1"/>
      <w:marLeft w:val="0"/>
      <w:marRight w:val="0"/>
      <w:marTop w:val="0"/>
      <w:marBottom w:val="0"/>
      <w:divBdr>
        <w:top w:val="none" w:sz="0" w:space="0" w:color="auto"/>
        <w:left w:val="none" w:sz="0" w:space="0" w:color="auto"/>
        <w:bottom w:val="none" w:sz="0" w:space="0" w:color="auto"/>
        <w:right w:val="none" w:sz="0" w:space="0" w:color="auto"/>
      </w:divBdr>
    </w:div>
    <w:div w:id="125004526">
      <w:bodyDiv w:val="1"/>
      <w:marLeft w:val="0"/>
      <w:marRight w:val="0"/>
      <w:marTop w:val="0"/>
      <w:marBottom w:val="0"/>
      <w:divBdr>
        <w:top w:val="none" w:sz="0" w:space="0" w:color="auto"/>
        <w:left w:val="none" w:sz="0" w:space="0" w:color="auto"/>
        <w:bottom w:val="none" w:sz="0" w:space="0" w:color="auto"/>
        <w:right w:val="none" w:sz="0" w:space="0" w:color="auto"/>
      </w:divBdr>
      <w:divsChild>
        <w:div w:id="1202599130">
          <w:marLeft w:val="0"/>
          <w:marRight w:val="0"/>
          <w:marTop w:val="0"/>
          <w:marBottom w:val="0"/>
          <w:divBdr>
            <w:top w:val="none" w:sz="0" w:space="0" w:color="auto"/>
            <w:left w:val="none" w:sz="0" w:space="0" w:color="auto"/>
            <w:bottom w:val="none" w:sz="0" w:space="0" w:color="auto"/>
            <w:right w:val="none" w:sz="0" w:space="0" w:color="auto"/>
          </w:divBdr>
          <w:divsChild>
            <w:div w:id="1598562531">
              <w:marLeft w:val="0"/>
              <w:marRight w:val="0"/>
              <w:marTop w:val="0"/>
              <w:marBottom w:val="0"/>
              <w:divBdr>
                <w:top w:val="none" w:sz="0" w:space="0" w:color="auto"/>
                <w:left w:val="none" w:sz="0" w:space="0" w:color="auto"/>
                <w:bottom w:val="none" w:sz="0" w:space="0" w:color="auto"/>
                <w:right w:val="none" w:sz="0" w:space="0" w:color="auto"/>
              </w:divBdr>
            </w:div>
          </w:divsChild>
        </w:div>
        <w:div w:id="1644966962">
          <w:marLeft w:val="0"/>
          <w:marRight w:val="0"/>
          <w:marTop w:val="0"/>
          <w:marBottom w:val="0"/>
          <w:divBdr>
            <w:top w:val="none" w:sz="0" w:space="0" w:color="auto"/>
            <w:left w:val="none" w:sz="0" w:space="0" w:color="auto"/>
            <w:bottom w:val="none" w:sz="0" w:space="0" w:color="auto"/>
            <w:right w:val="none" w:sz="0" w:space="0" w:color="auto"/>
          </w:divBdr>
          <w:divsChild>
            <w:div w:id="1769081263">
              <w:marLeft w:val="0"/>
              <w:marRight w:val="0"/>
              <w:marTop w:val="0"/>
              <w:marBottom w:val="0"/>
              <w:divBdr>
                <w:top w:val="none" w:sz="0" w:space="0" w:color="auto"/>
                <w:left w:val="none" w:sz="0" w:space="0" w:color="auto"/>
                <w:bottom w:val="none" w:sz="0" w:space="0" w:color="auto"/>
                <w:right w:val="none" w:sz="0" w:space="0" w:color="auto"/>
              </w:divBdr>
              <w:divsChild>
                <w:div w:id="561673916">
                  <w:marLeft w:val="0"/>
                  <w:marRight w:val="0"/>
                  <w:marTop w:val="0"/>
                  <w:marBottom w:val="0"/>
                  <w:divBdr>
                    <w:top w:val="none" w:sz="0" w:space="0" w:color="auto"/>
                    <w:left w:val="none" w:sz="0" w:space="0" w:color="auto"/>
                    <w:bottom w:val="none" w:sz="0" w:space="0" w:color="auto"/>
                    <w:right w:val="none" w:sz="0" w:space="0" w:color="auto"/>
                  </w:divBdr>
                </w:div>
                <w:div w:id="729153909">
                  <w:marLeft w:val="300"/>
                  <w:marRight w:val="0"/>
                  <w:marTop w:val="0"/>
                  <w:marBottom w:val="0"/>
                  <w:divBdr>
                    <w:top w:val="none" w:sz="0" w:space="0" w:color="auto"/>
                    <w:left w:val="none" w:sz="0" w:space="0" w:color="auto"/>
                    <w:bottom w:val="none" w:sz="0" w:space="0" w:color="auto"/>
                    <w:right w:val="none" w:sz="0" w:space="0" w:color="auto"/>
                  </w:divBdr>
                </w:div>
                <w:div w:id="1562473207">
                  <w:marLeft w:val="300"/>
                  <w:marRight w:val="0"/>
                  <w:marTop w:val="0"/>
                  <w:marBottom w:val="0"/>
                  <w:divBdr>
                    <w:top w:val="none" w:sz="0" w:space="0" w:color="auto"/>
                    <w:left w:val="none" w:sz="0" w:space="0" w:color="auto"/>
                    <w:bottom w:val="none" w:sz="0" w:space="0" w:color="auto"/>
                    <w:right w:val="none" w:sz="0" w:space="0" w:color="auto"/>
                  </w:divBdr>
                </w:div>
                <w:div w:id="300498009">
                  <w:marLeft w:val="0"/>
                  <w:marRight w:val="0"/>
                  <w:marTop w:val="0"/>
                  <w:marBottom w:val="0"/>
                  <w:divBdr>
                    <w:top w:val="none" w:sz="0" w:space="0" w:color="auto"/>
                    <w:left w:val="none" w:sz="0" w:space="0" w:color="auto"/>
                    <w:bottom w:val="none" w:sz="0" w:space="0" w:color="auto"/>
                    <w:right w:val="none" w:sz="0" w:space="0" w:color="auto"/>
                  </w:divBdr>
                </w:div>
                <w:div w:id="1047753987">
                  <w:marLeft w:val="60"/>
                  <w:marRight w:val="0"/>
                  <w:marTop w:val="0"/>
                  <w:marBottom w:val="0"/>
                  <w:divBdr>
                    <w:top w:val="none" w:sz="0" w:space="0" w:color="auto"/>
                    <w:left w:val="none" w:sz="0" w:space="0" w:color="auto"/>
                    <w:bottom w:val="none" w:sz="0" w:space="0" w:color="auto"/>
                    <w:right w:val="none" w:sz="0" w:space="0" w:color="auto"/>
                  </w:divBdr>
                </w:div>
              </w:divsChild>
            </w:div>
            <w:div w:id="1896576074">
              <w:marLeft w:val="0"/>
              <w:marRight w:val="0"/>
              <w:marTop w:val="0"/>
              <w:marBottom w:val="0"/>
              <w:divBdr>
                <w:top w:val="none" w:sz="0" w:space="0" w:color="auto"/>
                <w:left w:val="none" w:sz="0" w:space="0" w:color="auto"/>
                <w:bottom w:val="none" w:sz="0" w:space="0" w:color="auto"/>
                <w:right w:val="none" w:sz="0" w:space="0" w:color="auto"/>
              </w:divBdr>
              <w:divsChild>
                <w:div w:id="1188645125">
                  <w:marLeft w:val="0"/>
                  <w:marRight w:val="0"/>
                  <w:marTop w:val="120"/>
                  <w:marBottom w:val="0"/>
                  <w:divBdr>
                    <w:top w:val="none" w:sz="0" w:space="0" w:color="auto"/>
                    <w:left w:val="none" w:sz="0" w:space="0" w:color="auto"/>
                    <w:bottom w:val="none" w:sz="0" w:space="0" w:color="auto"/>
                    <w:right w:val="none" w:sz="0" w:space="0" w:color="auto"/>
                  </w:divBdr>
                  <w:divsChild>
                    <w:div w:id="54355790">
                      <w:marLeft w:val="0"/>
                      <w:marRight w:val="0"/>
                      <w:marTop w:val="0"/>
                      <w:marBottom w:val="0"/>
                      <w:divBdr>
                        <w:top w:val="none" w:sz="0" w:space="0" w:color="auto"/>
                        <w:left w:val="none" w:sz="0" w:space="0" w:color="auto"/>
                        <w:bottom w:val="none" w:sz="0" w:space="0" w:color="auto"/>
                        <w:right w:val="none" w:sz="0" w:space="0" w:color="auto"/>
                      </w:divBdr>
                      <w:divsChild>
                        <w:div w:id="1255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92518">
      <w:bodyDiv w:val="1"/>
      <w:marLeft w:val="0"/>
      <w:marRight w:val="0"/>
      <w:marTop w:val="0"/>
      <w:marBottom w:val="0"/>
      <w:divBdr>
        <w:top w:val="none" w:sz="0" w:space="0" w:color="auto"/>
        <w:left w:val="none" w:sz="0" w:space="0" w:color="auto"/>
        <w:bottom w:val="none" w:sz="0" w:space="0" w:color="auto"/>
        <w:right w:val="none" w:sz="0" w:space="0" w:color="auto"/>
      </w:divBdr>
    </w:div>
    <w:div w:id="147673502">
      <w:bodyDiv w:val="1"/>
      <w:marLeft w:val="0"/>
      <w:marRight w:val="0"/>
      <w:marTop w:val="0"/>
      <w:marBottom w:val="0"/>
      <w:divBdr>
        <w:top w:val="none" w:sz="0" w:space="0" w:color="auto"/>
        <w:left w:val="none" w:sz="0" w:space="0" w:color="auto"/>
        <w:bottom w:val="none" w:sz="0" w:space="0" w:color="auto"/>
        <w:right w:val="none" w:sz="0" w:space="0" w:color="auto"/>
      </w:divBdr>
    </w:div>
    <w:div w:id="157423601">
      <w:bodyDiv w:val="1"/>
      <w:marLeft w:val="0"/>
      <w:marRight w:val="0"/>
      <w:marTop w:val="0"/>
      <w:marBottom w:val="0"/>
      <w:divBdr>
        <w:top w:val="none" w:sz="0" w:space="0" w:color="auto"/>
        <w:left w:val="none" w:sz="0" w:space="0" w:color="auto"/>
        <w:bottom w:val="none" w:sz="0" w:space="0" w:color="auto"/>
        <w:right w:val="none" w:sz="0" w:space="0" w:color="auto"/>
      </w:divBdr>
      <w:divsChild>
        <w:div w:id="1195922838">
          <w:marLeft w:val="0"/>
          <w:marRight w:val="0"/>
          <w:marTop w:val="0"/>
          <w:marBottom w:val="0"/>
          <w:divBdr>
            <w:top w:val="none" w:sz="0" w:space="0" w:color="auto"/>
            <w:left w:val="none" w:sz="0" w:space="0" w:color="auto"/>
            <w:bottom w:val="none" w:sz="0" w:space="0" w:color="auto"/>
            <w:right w:val="none" w:sz="0" w:space="0" w:color="auto"/>
          </w:divBdr>
        </w:div>
      </w:divsChild>
    </w:div>
    <w:div w:id="203758729">
      <w:bodyDiv w:val="1"/>
      <w:marLeft w:val="0"/>
      <w:marRight w:val="0"/>
      <w:marTop w:val="0"/>
      <w:marBottom w:val="0"/>
      <w:divBdr>
        <w:top w:val="none" w:sz="0" w:space="0" w:color="auto"/>
        <w:left w:val="none" w:sz="0" w:space="0" w:color="auto"/>
        <w:bottom w:val="none" w:sz="0" w:space="0" w:color="auto"/>
        <w:right w:val="none" w:sz="0" w:space="0" w:color="auto"/>
      </w:divBdr>
    </w:div>
    <w:div w:id="204485609">
      <w:bodyDiv w:val="1"/>
      <w:marLeft w:val="0"/>
      <w:marRight w:val="0"/>
      <w:marTop w:val="0"/>
      <w:marBottom w:val="0"/>
      <w:divBdr>
        <w:top w:val="none" w:sz="0" w:space="0" w:color="auto"/>
        <w:left w:val="none" w:sz="0" w:space="0" w:color="auto"/>
        <w:bottom w:val="none" w:sz="0" w:space="0" w:color="auto"/>
        <w:right w:val="none" w:sz="0" w:space="0" w:color="auto"/>
      </w:divBdr>
    </w:div>
    <w:div w:id="219443094">
      <w:bodyDiv w:val="1"/>
      <w:marLeft w:val="0"/>
      <w:marRight w:val="0"/>
      <w:marTop w:val="0"/>
      <w:marBottom w:val="0"/>
      <w:divBdr>
        <w:top w:val="none" w:sz="0" w:space="0" w:color="auto"/>
        <w:left w:val="none" w:sz="0" w:space="0" w:color="auto"/>
        <w:bottom w:val="none" w:sz="0" w:space="0" w:color="auto"/>
        <w:right w:val="none" w:sz="0" w:space="0" w:color="auto"/>
      </w:divBdr>
    </w:div>
    <w:div w:id="256407514">
      <w:bodyDiv w:val="1"/>
      <w:marLeft w:val="0"/>
      <w:marRight w:val="0"/>
      <w:marTop w:val="0"/>
      <w:marBottom w:val="0"/>
      <w:divBdr>
        <w:top w:val="none" w:sz="0" w:space="0" w:color="auto"/>
        <w:left w:val="none" w:sz="0" w:space="0" w:color="auto"/>
        <w:bottom w:val="none" w:sz="0" w:space="0" w:color="auto"/>
        <w:right w:val="none" w:sz="0" w:space="0" w:color="auto"/>
      </w:divBdr>
      <w:divsChild>
        <w:div w:id="591858492">
          <w:marLeft w:val="0"/>
          <w:marRight w:val="0"/>
          <w:marTop w:val="0"/>
          <w:marBottom w:val="0"/>
          <w:divBdr>
            <w:top w:val="none" w:sz="0" w:space="0" w:color="auto"/>
            <w:left w:val="none" w:sz="0" w:space="0" w:color="auto"/>
            <w:bottom w:val="none" w:sz="0" w:space="0" w:color="auto"/>
            <w:right w:val="none" w:sz="0" w:space="0" w:color="auto"/>
          </w:divBdr>
        </w:div>
        <w:div w:id="102461716">
          <w:marLeft w:val="0"/>
          <w:marRight w:val="0"/>
          <w:marTop w:val="0"/>
          <w:marBottom w:val="0"/>
          <w:divBdr>
            <w:top w:val="none" w:sz="0" w:space="0" w:color="auto"/>
            <w:left w:val="none" w:sz="0" w:space="0" w:color="auto"/>
            <w:bottom w:val="none" w:sz="0" w:space="0" w:color="auto"/>
            <w:right w:val="none" w:sz="0" w:space="0" w:color="auto"/>
          </w:divBdr>
        </w:div>
        <w:div w:id="1183400065">
          <w:marLeft w:val="0"/>
          <w:marRight w:val="0"/>
          <w:marTop w:val="0"/>
          <w:marBottom w:val="0"/>
          <w:divBdr>
            <w:top w:val="none" w:sz="0" w:space="0" w:color="auto"/>
            <w:left w:val="none" w:sz="0" w:space="0" w:color="auto"/>
            <w:bottom w:val="none" w:sz="0" w:space="0" w:color="auto"/>
            <w:right w:val="none" w:sz="0" w:space="0" w:color="auto"/>
          </w:divBdr>
        </w:div>
        <w:div w:id="844587761">
          <w:marLeft w:val="0"/>
          <w:marRight w:val="0"/>
          <w:marTop w:val="0"/>
          <w:marBottom w:val="0"/>
          <w:divBdr>
            <w:top w:val="none" w:sz="0" w:space="0" w:color="auto"/>
            <w:left w:val="none" w:sz="0" w:space="0" w:color="auto"/>
            <w:bottom w:val="none" w:sz="0" w:space="0" w:color="auto"/>
            <w:right w:val="none" w:sz="0" w:space="0" w:color="auto"/>
          </w:divBdr>
        </w:div>
        <w:div w:id="1856918639">
          <w:marLeft w:val="0"/>
          <w:marRight w:val="0"/>
          <w:marTop w:val="0"/>
          <w:marBottom w:val="0"/>
          <w:divBdr>
            <w:top w:val="none" w:sz="0" w:space="0" w:color="auto"/>
            <w:left w:val="none" w:sz="0" w:space="0" w:color="auto"/>
            <w:bottom w:val="none" w:sz="0" w:space="0" w:color="auto"/>
            <w:right w:val="none" w:sz="0" w:space="0" w:color="auto"/>
          </w:divBdr>
        </w:div>
        <w:div w:id="1493331872">
          <w:marLeft w:val="0"/>
          <w:marRight w:val="0"/>
          <w:marTop w:val="0"/>
          <w:marBottom w:val="0"/>
          <w:divBdr>
            <w:top w:val="none" w:sz="0" w:space="0" w:color="auto"/>
            <w:left w:val="none" w:sz="0" w:space="0" w:color="auto"/>
            <w:bottom w:val="none" w:sz="0" w:space="0" w:color="auto"/>
            <w:right w:val="none" w:sz="0" w:space="0" w:color="auto"/>
          </w:divBdr>
        </w:div>
        <w:div w:id="1943031342">
          <w:marLeft w:val="0"/>
          <w:marRight w:val="0"/>
          <w:marTop w:val="0"/>
          <w:marBottom w:val="0"/>
          <w:divBdr>
            <w:top w:val="none" w:sz="0" w:space="0" w:color="auto"/>
            <w:left w:val="none" w:sz="0" w:space="0" w:color="auto"/>
            <w:bottom w:val="none" w:sz="0" w:space="0" w:color="auto"/>
            <w:right w:val="none" w:sz="0" w:space="0" w:color="auto"/>
          </w:divBdr>
        </w:div>
        <w:div w:id="1418361571">
          <w:marLeft w:val="0"/>
          <w:marRight w:val="0"/>
          <w:marTop w:val="0"/>
          <w:marBottom w:val="0"/>
          <w:divBdr>
            <w:top w:val="none" w:sz="0" w:space="0" w:color="auto"/>
            <w:left w:val="none" w:sz="0" w:space="0" w:color="auto"/>
            <w:bottom w:val="none" w:sz="0" w:space="0" w:color="auto"/>
            <w:right w:val="none" w:sz="0" w:space="0" w:color="auto"/>
          </w:divBdr>
        </w:div>
        <w:div w:id="267395330">
          <w:marLeft w:val="0"/>
          <w:marRight w:val="0"/>
          <w:marTop w:val="0"/>
          <w:marBottom w:val="0"/>
          <w:divBdr>
            <w:top w:val="none" w:sz="0" w:space="0" w:color="auto"/>
            <w:left w:val="none" w:sz="0" w:space="0" w:color="auto"/>
            <w:bottom w:val="none" w:sz="0" w:space="0" w:color="auto"/>
            <w:right w:val="none" w:sz="0" w:space="0" w:color="auto"/>
          </w:divBdr>
        </w:div>
        <w:div w:id="1730767468">
          <w:marLeft w:val="0"/>
          <w:marRight w:val="0"/>
          <w:marTop w:val="0"/>
          <w:marBottom w:val="0"/>
          <w:divBdr>
            <w:top w:val="none" w:sz="0" w:space="0" w:color="auto"/>
            <w:left w:val="none" w:sz="0" w:space="0" w:color="auto"/>
            <w:bottom w:val="none" w:sz="0" w:space="0" w:color="auto"/>
            <w:right w:val="none" w:sz="0" w:space="0" w:color="auto"/>
          </w:divBdr>
        </w:div>
        <w:div w:id="1778476055">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2022976074">
          <w:marLeft w:val="0"/>
          <w:marRight w:val="0"/>
          <w:marTop w:val="0"/>
          <w:marBottom w:val="0"/>
          <w:divBdr>
            <w:top w:val="none" w:sz="0" w:space="0" w:color="auto"/>
            <w:left w:val="none" w:sz="0" w:space="0" w:color="auto"/>
            <w:bottom w:val="none" w:sz="0" w:space="0" w:color="auto"/>
            <w:right w:val="none" w:sz="0" w:space="0" w:color="auto"/>
          </w:divBdr>
        </w:div>
        <w:div w:id="1627345429">
          <w:marLeft w:val="0"/>
          <w:marRight w:val="0"/>
          <w:marTop w:val="0"/>
          <w:marBottom w:val="0"/>
          <w:divBdr>
            <w:top w:val="none" w:sz="0" w:space="0" w:color="auto"/>
            <w:left w:val="none" w:sz="0" w:space="0" w:color="auto"/>
            <w:bottom w:val="none" w:sz="0" w:space="0" w:color="auto"/>
            <w:right w:val="none" w:sz="0" w:space="0" w:color="auto"/>
          </w:divBdr>
        </w:div>
        <w:div w:id="359819135">
          <w:marLeft w:val="0"/>
          <w:marRight w:val="0"/>
          <w:marTop w:val="0"/>
          <w:marBottom w:val="0"/>
          <w:divBdr>
            <w:top w:val="none" w:sz="0" w:space="0" w:color="auto"/>
            <w:left w:val="none" w:sz="0" w:space="0" w:color="auto"/>
            <w:bottom w:val="none" w:sz="0" w:space="0" w:color="auto"/>
            <w:right w:val="none" w:sz="0" w:space="0" w:color="auto"/>
          </w:divBdr>
        </w:div>
      </w:divsChild>
    </w:div>
    <w:div w:id="279731317">
      <w:bodyDiv w:val="1"/>
      <w:marLeft w:val="0"/>
      <w:marRight w:val="0"/>
      <w:marTop w:val="0"/>
      <w:marBottom w:val="0"/>
      <w:divBdr>
        <w:top w:val="none" w:sz="0" w:space="0" w:color="auto"/>
        <w:left w:val="none" w:sz="0" w:space="0" w:color="auto"/>
        <w:bottom w:val="none" w:sz="0" w:space="0" w:color="auto"/>
        <w:right w:val="none" w:sz="0" w:space="0" w:color="auto"/>
      </w:divBdr>
    </w:div>
    <w:div w:id="310332306">
      <w:bodyDiv w:val="1"/>
      <w:marLeft w:val="0"/>
      <w:marRight w:val="0"/>
      <w:marTop w:val="0"/>
      <w:marBottom w:val="0"/>
      <w:divBdr>
        <w:top w:val="none" w:sz="0" w:space="0" w:color="auto"/>
        <w:left w:val="none" w:sz="0" w:space="0" w:color="auto"/>
        <w:bottom w:val="none" w:sz="0" w:space="0" w:color="auto"/>
        <w:right w:val="none" w:sz="0" w:space="0" w:color="auto"/>
      </w:divBdr>
      <w:divsChild>
        <w:div w:id="1123578626">
          <w:marLeft w:val="0"/>
          <w:marRight w:val="0"/>
          <w:marTop w:val="0"/>
          <w:marBottom w:val="0"/>
          <w:divBdr>
            <w:top w:val="none" w:sz="0" w:space="0" w:color="auto"/>
            <w:left w:val="none" w:sz="0" w:space="0" w:color="auto"/>
            <w:bottom w:val="none" w:sz="0" w:space="0" w:color="auto"/>
            <w:right w:val="none" w:sz="0" w:space="0" w:color="auto"/>
          </w:divBdr>
        </w:div>
      </w:divsChild>
    </w:div>
    <w:div w:id="321202188">
      <w:bodyDiv w:val="1"/>
      <w:marLeft w:val="0"/>
      <w:marRight w:val="0"/>
      <w:marTop w:val="0"/>
      <w:marBottom w:val="0"/>
      <w:divBdr>
        <w:top w:val="none" w:sz="0" w:space="0" w:color="auto"/>
        <w:left w:val="none" w:sz="0" w:space="0" w:color="auto"/>
        <w:bottom w:val="none" w:sz="0" w:space="0" w:color="auto"/>
        <w:right w:val="none" w:sz="0" w:space="0" w:color="auto"/>
      </w:divBdr>
    </w:div>
    <w:div w:id="323700561">
      <w:bodyDiv w:val="1"/>
      <w:marLeft w:val="0"/>
      <w:marRight w:val="0"/>
      <w:marTop w:val="0"/>
      <w:marBottom w:val="0"/>
      <w:divBdr>
        <w:top w:val="none" w:sz="0" w:space="0" w:color="auto"/>
        <w:left w:val="none" w:sz="0" w:space="0" w:color="auto"/>
        <w:bottom w:val="none" w:sz="0" w:space="0" w:color="auto"/>
        <w:right w:val="none" w:sz="0" w:space="0" w:color="auto"/>
      </w:divBdr>
      <w:divsChild>
        <w:div w:id="302657520">
          <w:marLeft w:val="0"/>
          <w:marRight w:val="0"/>
          <w:marTop w:val="0"/>
          <w:marBottom w:val="0"/>
          <w:divBdr>
            <w:top w:val="none" w:sz="0" w:space="0" w:color="auto"/>
            <w:left w:val="none" w:sz="0" w:space="0" w:color="auto"/>
            <w:bottom w:val="none" w:sz="0" w:space="0" w:color="auto"/>
            <w:right w:val="none" w:sz="0" w:space="0" w:color="auto"/>
          </w:divBdr>
        </w:div>
      </w:divsChild>
    </w:div>
    <w:div w:id="325011770">
      <w:bodyDiv w:val="1"/>
      <w:marLeft w:val="0"/>
      <w:marRight w:val="0"/>
      <w:marTop w:val="0"/>
      <w:marBottom w:val="0"/>
      <w:divBdr>
        <w:top w:val="none" w:sz="0" w:space="0" w:color="auto"/>
        <w:left w:val="none" w:sz="0" w:space="0" w:color="auto"/>
        <w:bottom w:val="none" w:sz="0" w:space="0" w:color="auto"/>
        <w:right w:val="none" w:sz="0" w:space="0" w:color="auto"/>
      </w:divBdr>
    </w:div>
    <w:div w:id="329673136">
      <w:bodyDiv w:val="1"/>
      <w:marLeft w:val="0"/>
      <w:marRight w:val="0"/>
      <w:marTop w:val="0"/>
      <w:marBottom w:val="0"/>
      <w:divBdr>
        <w:top w:val="none" w:sz="0" w:space="0" w:color="auto"/>
        <w:left w:val="none" w:sz="0" w:space="0" w:color="auto"/>
        <w:bottom w:val="none" w:sz="0" w:space="0" w:color="auto"/>
        <w:right w:val="none" w:sz="0" w:space="0" w:color="auto"/>
      </w:divBdr>
    </w:div>
    <w:div w:id="335429124">
      <w:bodyDiv w:val="1"/>
      <w:marLeft w:val="0"/>
      <w:marRight w:val="0"/>
      <w:marTop w:val="0"/>
      <w:marBottom w:val="0"/>
      <w:divBdr>
        <w:top w:val="none" w:sz="0" w:space="0" w:color="auto"/>
        <w:left w:val="none" w:sz="0" w:space="0" w:color="auto"/>
        <w:bottom w:val="none" w:sz="0" w:space="0" w:color="auto"/>
        <w:right w:val="none" w:sz="0" w:space="0" w:color="auto"/>
      </w:divBdr>
    </w:div>
    <w:div w:id="403529529">
      <w:bodyDiv w:val="1"/>
      <w:marLeft w:val="0"/>
      <w:marRight w:val="0"/>
      <w:marTop w:val="0"/>
      <w:marBottom w:val="0"/>
      <w:divBdr>
        <w:top w:val="none" w:sz="0" w:space="0" w:color="auto"/>
        <w:left w:val="none" w:sz="0" w:space="0" w:color="auto"/>
        <w:bottom w:val="none" w:sz="0" w:space="0" w:color="auto"/>
        <w:right w:val="none" w:sz="0" w:space="0" w:color="auto"/>
      </w:divBdr>
    </w:div>
    <w:div w:id="405302703">
      <w:bodyDiv w:val="1"/>
      <w:marLeft w:val="0"/>
      <w:marRight w:val="0"/>
      <w:marTop w:val="0"/>
      <w:marBottom w:val="0"/>
      <w:divBdr>
        <w:top w:val="none" w:sz="0" w:space="0" w:color="auto"/>
        <w:left w:val="none" w:sz="0" w:space="0" w:color="auto"/>
        <w:bottom w:val="none" w:sz="0" w:space="0" w:color="auto"/>
        <w:right w:val="none" w:sz="0" w:space="0" w:color="auto"/>
      </w:divBdr>
    </w:div>
    <w:div w:id="412318257">
      <w:bodyDiv w:val="1"/>
      <w:marLeft w:val="0"/>
      <w:marRight w:val="0"/>
      <w:marTop w:val="0"/>
      <w:marBottom w:val="0"/>
      <w:divBdr>
        <w:top w:val="none" w:sz="0" w:space="0" w:color="auto"/>
        <w:left w:val="none" w:sz="0" w:space="0" w:color="auto"/>
        <w:bottom w:val="none" w:sz="0" w:space="0" w:color="auto"/>
        <w:right w:val="none" w:sz="0" w:space="0" w:color="auto"/>
      </w:divBdr>
    </w:div>
    <w:div w:id="433744321">
      <w:bodyDiv w:val="1"/>
      <w:marLeft w:val="0"/>
      <w:marRight w:val="0"/>
      <w:marTop w:val="0"/>
      <w:marBottom w:val="0"/>
      <w:divBdr>
        <w:top w:val="none" w:sz="0" w:space="0" w:color="auto"/>
        <w:left w:val="none" w:sz="0" w:space="0" w:color="auto"/>
        <w:bottom w:val="none" w:sz="0" w:space="0" w:color="auto"/>
        <w:right w:val="none" w:sz="0" w:space="0" w:color="auto"/>
      </w:divBdr>
    </w:div>
    <w:div w:id="473717979">
      <w:bodyDiv w:val="1"/>
      <w:marLeft w:val="0"/>
      <w:marRight w:val="0"/>
      <w:marTop w:val="0"/>
      <w:marBottom w:val="0"/>
      <w:divBdr>
        <w:top w:val="none" w:sz="0" w:space="0" w:color="auto"/>
        <w:left w:val="none" w:sz="0" w:space="0" w:color="auto"/>
        <w:bottom w:val="none" w:sz="0" w:space="0" w:color="auto"/>
        <w:right w:val="none" w:sz="0" w:space="0" w:color="auto"/>
      </w:divBdr>
    </w:div>
    <w:div w:id="490175255">
      <w:bodyDiv w:val="1"/>
      <w:marLeft w:val="0"/>
      <w:marRight w:val="0"/>
      <w:marTop w:val="0"/>
      <w:marBottom w:val="0"/>
      <w:divBdr>
        <w:top w:val="none" w:sz="0" w:space="0" w:color="auto"/>
        <w:left w:val="none" w:sz="0" w:space="0" w:color="auto"/>
        <w:bottom w:val="none" w:sz="0" w:space="0" w:color="auto"/>
        <w:right w:val="none" w:sz="0" w:space="0" w:color="auto"/>
      </w:divBdr>
    </w:div>
    <w:div w:id="501043847">
      <w:bodyDiv w:val="1"/>
      <w:marLeft w:val="0"/>
      <w:marRight w:val="0"/>
      <w:marTop w:val="0"/>
      <w:marBottom w:val="0"/>
      <w:divBdr>
        <w:top w:val="none" w:sz="0" w:space="0" w:color="auto"/>
        <w:left w:val="none" w:sz="0" w:space="0" w:color="auto"/>
        <w:bottom w:val="none" w:sz="0" w:space="0" w:color="auto"/>
        <w:right w:val="none" w:sz="0" w:space="0" w:color="auto"/>
      </w:divBdr>
    </w:div>
    <w:div w:id="503279676">
      <w:bodyDiv w:val="1"/>
      <w:marLeft w:val="0"/>
      <w:marRight w:val="0"/>
      <w:marTop w:val="0"/>
      <w:marBottom w:val="0"/>
      <w:divBdr>
        <w:top w:val="none" w:sz="0" w:space="0" w:color="auto"/>
        <w:left w:val="none" w:sz="0" w:space="0" w:color="auto"/>
        <w:bottom w:val="none" w:sz="0" w:space="0" w:color="auto"/>
        <w:right w:val="none" w:sz="0" w:space="0" w:color="auto"/>
      </w:divBdr>
    </w:div>
    <w:div w:id="508368694">
      <w:bodyDiv w:val="1"/>
      <w:marLeft w:val="0"/>
      <w:marRight w:val="0"/>
      <w:marTop w:val="0"/>
      <w:marBottom w:val="0"/>
      <w:divBdr>
        <w:top w:val="none" w:sz="0" w:space="0" w:color="auto"/>
        <w:left w:val="none" w:sz="0" w:space="0" w:color="auto"/>
        <w:bottom w:val="none" w:sz="0" w:space="0" w:color="auto"/>
        <w:right w:val="none" w:sz="0" w:space="0" w:color="auto"/>
      </w:divBdr>
    </w:div>
    <w:div w:id="520902892">
      <w:bodyDiv w:val="1"/>
      <w:marLeft w:val="0"/>
      <w:marRight w:val="0"/>
      <w:marTop w:val="0"/>
      <w:marBottom w:val="0"/>
      <w:divBdr>
        <w:top w:val="none" w:sz="0" w:space="0" w:color="auto"/>
        <w:left w:val="none" w:sz="0" w:space="0" w:color="auto"/>
        <w:bottom w:val="none" w:sz="0" w:space="0" w:color="auto"/>
        <w:right w:val="none" w:sz="0" w:space="0" w:color="auto"/>
      </w:divBdr>
    </w:div>
    <w:div w:id="523977084">
      <w:bodyDiv w:val="1"/>
      <w:marLeft w:val="0"/>
      <w:marRight w:val="0"/>
      <w:marTop w:val="0"/>
      <w:marBottom w:val="0"/>
      <w:divBdr>
        <w:top w:val="none" w:sz="0" w:space="0" w:color="auto"/>
        <w:left w:val="none" w:sz="0" w:space="0" w:color="auto"/>
        <w:bottom w:val="none" w:sz="0" w:space="0" w:color="auto"/>
        <w:right w:val="none" w:sz="0" w:space="0" w:color="auto"/>
      </w:divBdr>
      <w:divsChild>
        <w:div w:id="938102613">
          <w:marLeft w:val="0"/>
          <w:marRight w:val="0"/>
          <w:marTop w:val="0"/>
          <w:marBottom w:val="0"/>
          <w:divBdr>
            <w:top w:val="none" w:sz="0" w:space="0" w:color="auto"/>
            <w:left w:val="none" w:sz="0" w:space="0" w:color="auto"/>
            <w:bottom w:val="none" w:sz="0" w:space="0" w:color="auto"/>
            <w:right w:val="none" w:sz="0" w:space="0" w:color="auto"/>
          </w:divBdr>
        </w:div>
      </w:divsChild>
    </w:div>
    <w:div w:id="528682915">
      <w:bodyDiv w:val="1"/>
      <w:marLeft w:val="0"/>
      <w:marRight w:val="0"/>
      <w:marTop w:val="0"/>
      <w:marBottom w:val="0"/>
      <w:divBdr>
        <w:top w:val="none" w:sz="0" w:space="0" w:color="auto"/>
        <w:left w:val="none" w:sz="0" w:space="0" w:color="auto"/>
        <w:bottom w:val="none" w:sz="0" w:space="0" w:color="auto"/>
        <w:right w:val="none" w:sz="0" w:space="0" w:color="auto"/>
      </w:divBdr>
    </w:div>
    <w:div w:id="549733065">
      <w:bodyDiv w:val="1"/>
      <w:marLeft w:val="0"/>
      <w:marRight w:val="0"/>
      <w:marTop w:val="0"/>
      <w:marBottom w:val="0"/>
      <w:divBdr>
        <w:top w:val="none" w:sz="0" w:space="0" w:color="auto"/>
        <w:left w:val="none" w:sz="0" w:space="0" w:color="auto"/>
        <w:bottom w:val="none" w:sz="0" w:space="0" w:color="auto"/>
        <w:right w:val="none" w:sz="0" w:space="0" w:color="auto"/>
      </w:divBdr>
    </w:div>
    <w:div w:id="578906133">
      <w:bodyDiv w:val="1"/>
      <w:marLeft w:val="0"/>
      <w:marRight w:val="0"/>
      <w:marTop w:val="0"/>
      <w:marBottom w:val="0"/>
      <w:divBdr>
        <w:top w:val="none" w:sz="0" w:space="0" w:color="auto"/>
        <w:left w:val="none" w:sz="0" w:space="0" w:color="auto"/>
        <w:bottom w:val="none" w:sz="0" w:space="0" w:color="auto"/>
        <w:right w:val="none" w:sz="0" w:space="0" w:color="auto"/>
      </w:divBdr>
    </w:div>
    <w:div w:id="606082614">
      <w:bodyDiv w:val="1"/>
      <w:marLeft w:val="0"/>
      <w:marRight w:val="0"/>
      <w:marTop w:val="0"/>
      <w:marBottom w:val="0"/>
      <w:divBdr>
        <w:top w:val="none" w:sz="0" w:space="0" w:color="auto"/>
        <w:left w:val="none" w:sz="0" w:space="0" w:color="auto"/>
        <w:bottom w:val="none" w:sz="0" w:space="0" w:color="auto"/>
        <w:right w:val="none" w:sz="0" w:space="0" w:color="auto"/>
      </w:divBdr>
      <w:divsChild>
        <w:div w:id="1789005709">
          <w:marLeft w:val="0"/>
          <w:marRight w:val="0"/>
          <w:marTop w:val="0"/>
          <w:marBottom w:val="0"/>
          <w:divBdr>
            <w:top w:val="none" w:sz="0" w:space="0" w:color="auto"/>
            <w:left w:val="none" w:sz="0" w:space="0" w:color="auto"/>
            <w:bottom w:val="none" w:sz="0" w:space="0" w:color="auto"/>
            <w:right w:val="none" w:sz="0" w:space="0" w:color="auto"/>
          </w:divBdr>
        </w:div>
      </w:divsChild>
    </w:div>
    <w:div w:id="609557564">
      <w:bodyDiv w:val="1"/>
      <w:marLeft w:val="0"/>
      <w:marRight w:val="0"/>
      <w:marTop w:val="0"/>
      <w:marBottom w:val="0"/>
      <w:divBdr>
        <w:top w:val="none" w:sz="0" w:space="0" w:color="auto"/>
        <w:left w:val="none" w:sz="0" w:space="0" w:color="auto"/>
        <w:bottom w:val="none" w:sz="0" w:space="0" w:color="auto"/>
        <w:right w:val="none" w:sz="0" w:space="0" w:color="auto"/>
      </w:divBdr>
    </w:div>
    <w:div w:id="619608570">
      <w:bodyDiv w:val="1"/>
      <w:marLeft w:val="0"/>
      <w:marRight w:val="0"/>
      <w:marTop w:val="0"/>
      <w:marBottom w:val="0"/>
      <w:divBdr>
        <w:top w:val="none" w:sz="0" w:space="0" w:color="auto"/>
        <w:left w:val="none" w:sz="0" w:space="0" w:color="auto"/>
        <w:bottom w:val="none" w:sz="0" w:space="0" w:color="auto"/>
        <w:right w:val="none" w:sz="0" w:space="0" w:color="auto"/>
      </w:divBdr>
    </w:div>
    <w:div w:id="620648635">
      <w:bodyDiv w:val="1"/>
      <w:marLeft w:val="0"/>
      <w:marRight w:val="0"/>
      <w:marTop w:val="0"/>
      <w:marBottom w:val="0"/>
      <w:divBdr>
        <w:top w:val="none" w:sz="0" w:space="0" w:color="auto"/>
        <w:left w:val="none" w:sz="0" w:space="0" w:color="auto"/>
        <w:bottom w:val="none" w:sz="0" w:space="0" w:color="auto"/>
        <w:right w:val="none" w:sz="0" w:space="0" w:color="auto"/>
      </w:divBdr>
    </w:div>
    <w:div w:id="631248909">
      <w:bodyDiv w:val="1"/>
      <w:marLeft w:val="0"/>
      <w:marRight w:val="0"/>
      <w:marTop w:val="0"/>
      <w:marBottom w:val="0"/>
      <w:divBdr>
        <w:top w:val="none" w:sz="0" w:space="0" w:color="auto"/>
        <w:left w:val="none" w:sz="0" w:space="0" w:color="auto"/>
        <w:bottom w:val="none" w:sz="0" w:space="0" w:color="auto"/>
        <w:right w:val="none" w:sz="0" w:space="0" w:color="auto"/>
      </w:divBdr>
    </w:div>
    <w:div w:id="639387500">
      <w:bodyDiv w:val="1"/>
      <w:marLeft w:val="0"/>
      <w:marRight w:val="0"/>
      <w:marTop w:val="0"/>
      <w:marBottom w:val="0"/>
      <w:divBdr>
        <w:top w:val="none" w:sz="0" w:space="0" w:color="auto"/>
        <w:left w:val="none" w:sz="0" w:space="0" w:color="auto"/>
        <w:bottom w:val="none" w:sz="0" w:space="0" w:color="auto"/>
        <w:right w:val="none" w:sz="0" w:space="0" w:color="auto"/>
      </w:divBdr>
      <w:divsChild>
        <w:div w:id="550114780">
          <w:marLeft w:val="0"/>
          <w:marRight w:val="0"/>
          <w:marTop w:val="0"/>
          <w:marBottom w:val="0"/>
          <w:divBdr>
            <w:top w:val="none" w:sz="0" w:space="0" w:color="auto"/>
            <w:left w:val="none" w:sz="0" w:space="0" w:color="auto"/>
            <w:bottom w:val="none" w:sz="0" w:space="0" w:color="auto"/>
            <w:right w:val="none" w:sz="0" w:space="0" w:color="auto"/>
          </w:divBdr>
        </w:div>
      </w:divsChild>
    </w:div>
    <w:div w:id="671179812">
      <w:bodyDiv w:val="1"/>
      <w:marLeft w:val="0"/>
      <w:marRight w:val="0"/>
      <w:marTop w:val="0"/>
      <w:marBottom w:val="0"/>
      <w:divBdr>
        <w:top w:val="none" w:sz="0" w:space="0" w:color="auto"/>
        <w:left w:val="none" w:sz="0" w:space="0" w:color="auto"/>
        <w:bottom w:val="none" w:sz="0" w:space="0" w:color="auto"/>
        <w:right w:val="none" w:sz="0" w:space="0" w:color="auto"/>
      </w:divBdr>
    </w:div>
    <w:div w:id="711081876">
      <w:bodyDiv w:val="1"/>
      <w:marLeft w:val="0"/>
      <w:marRight w:val="0"/>
      <w:marTop w:val="0"/>
      <w:marBottom w:val="0"/>
      <w:divBdr>
        <w:top w:val="none" w:sz="0" w:space="0" w:color="auto"/>
        <w:left w:val="none" w:sz="0" w:space="0" w:color="auto"/>
        <w:bottom w:val="none" w:sz="0" w:space="0" w:color="auto"/>
        <w:right w:val="none" w:sz="0" w:space="0" w:color="auto"/>
      </w:divBdr>
    </w:div>
    <w:div w:id="749154555">
      <w:bodyDiv w:val="1"/>
      <w:marLeft w:val="0"/>
      <w:marRight w:val="0"/>
      <w:marTop w:val="0"/>
      <w:marBottom w:val="0"/>
      <w:divBdr>
        <w:top w:val="none" w:sz="0" w:space="0" w:color="auto"/>
        <w:left w:val="none" w:sz="0" w:space="0" w:color="auto"/>
        <w:bottom w:val="none" w:sz="0" w:space="0" w:color="auto"/>
        <w:right w:val="none" w:sz="0" w:space="0" w:color="auto"/>
      </w:divBdr>
    </w:div>
    <w:div w:id="750195096">
      <w:bodyDiv w:val="1"/>
      <w:marLeft w:val="0"/>
      <w:marRight w:val="0"/>
      <w:marTop w:val="0"/>
      <w:marBottom w:val="0"/>
      <w:divBdr>
        <w:top w:val="none" w:sz="0" w:space="0" w:color="auto"/>
        <w:left w:val="none" w:sz="0" w:space="0" w:color="auto"/>
        <w:bottom w:val="none" w:sz="0" w:space="0" w:color="auto"/>
        <w:right w:val="none" w:sz="0" w:space="0" w:color="auto"/>
      </w:divBdr>
      <w:divsChild>
        <w:div w:id="654070104">
          <w:marLeft w:val="0"/>
          <w:marRight w:val="0"/>
          <w:marTop w:val="0"/>
          <w:marBottom w:val="0"/>
          <w:divBdr>
            <w:top w:val="none" w:sz="0" w:space="0" w:color="auto"/>
            <w:left w:val="none" w:sz="0" w:space="0" w:color="auto"/>
            <w:bottom w:val="none" w:sz="0" w:space="0" w:color="auto"/>
            <w:right w:val="none" w:sz="0" w:space="0" w:color="auto"/>
          </w:divBdr>
        </w:div>
      </w:divsChild>
    </w:div>
    <w:div w:id="757143809">
      <w:bodyDiv w:val="1"/>
      <w:marLeft w:val="0"/>
      <w:marRight w:val="0"/>
      <w:marTop w:val="0"/>
      <w:marBottom w:val="0"/>
      <w:divBdr>
        <w:top w:val="none" w:sz="0" w:space="0" w:color="auto"/>
        <w:left w:val="none" w:sz="0" w:space="0" w:color="auto"/>
        <w:bottom w:val="none" w:sz="0" w:space="0" w:color="auto"/>
        <w:right w:val="none" w:sz="0" w:space="0" w:color="auto"/>
      </w:divBdr>
    </w:div>
    <w:div w:id="789133918">
      <w:bodyDiv w:val="1"/>
      <w:marLeft w:val="0"/>
      <w:marRight w:val="0"/>
      <w:marTop w:val="0"/>
      <w:marBottom w:val="0"/>
      <w:divBdr>
        <w:top w:val="none" w:sz="0" w:space="0" w:color="auto"/>
        <w:left w:val="none" w:sz="0" w:space="0" w:color="auto"/>
        <w:bottom w:val="none" w:sz="0" w:space="0" w:color="auto"/>
        <w:right w:val="none" w:sz="0" w:space="0" w:color="auto"/>
      </w:divBdr>
      <w:divsChild>
        <w:div w:id="1836995214">
          <w:marLeft w:val="0"/>
          <w:marRight w:val="0"/>
          <w:marTop w:val="0"/>
          <w:marBottom w:val="0"/>
          <w:divBdr>
            <w:top w:val="none" w:sz="0" w:space="0" w:color="auto"/>
            <w:left w:val="none" w:sz="0" w:space="0" w:color="auto"/>
            <w:bottom w:val="none" w:sz="0" w:space="0" w:color="auto"/>
            <w:right w:val="none" w:sz="0" w:space="0" w:color="auto"/>
          </w:divBdr>
        </w:div>
      </w:divsChild>
    </w:div>
    <w:div w:id="794298123">
      <w:bodyDiv w:val="1"/>
      <w:marLeft w:val="0"/>
      <w:marRight w:val="0"/>
      <w:marTop w:val="0"/>
      <w:marBottom w:val="0"/>
      <w:divBdr>
        <w:top w:val="none" w:sz="0" w:space="0" w:color="auto"/>
        <w:left w:val="none" w:sz="0" w:space="0" w:color="auto"/>
        <w:bottom w:val="none" w:sz="0" w:space="0" w:color="auto"/>
        <w:right w:val="none" w:sz="0" w:space="0" w:color="auto"/>
      </w:divBdr>
    </w:div>
    <w:div w:id="816141580">
      <w:bodyDiv w:val="1"/>
      <w:marLeft w:val="0"/>
      <w:marRight w:val="0"/>
      <w:marTop w:val="0"/>
      <w:marBottom w:val="0"/>
      <w:divBdr>
        <w:top w:val="none" w:sz="0" w:space="0" w:color="auto"/>
        <w:left w:val="none" w:sz="0" w:space="0" w:color="auto"/>
        <w:bottom w:val="none" w:sz="0" w:space="0" w:color="auto"/>
        <w:right w:val="none" w:sz="0" w:space="0" w:color="auto"/>
      </w:divBdr>
    </w:div>
    <w:div w:id="828518030">
      <w:bodyDiv w:val="1"/>
      <w:marLeft w:val="0"/>
      <w:marRight w:val="0"/>
      <w:marTop w:val="0"/>
      <w:marBottom w:val="0"/>
      <w:divBdr>
        <w:top w:val="none" w:sz="0" w:space="0" w:color="auto"/>
        <w:left w:val="none" w:sz="0" w:space="0" w:color="auto"/>
        <w:bottom w:val="none" w:sz="0" w:space="0" w:color="auto"/>
        <w:right w:val="none" w:sz="0" w:space="0" w:color="auto"/>
      </w:divBdr>
      <w:divsChild>
        <w:div w:id="1896315046">
          <w:marLeft w:val="0"/>
          <w:marRight w:val="0"/>
          <w:marTop w:val="0"/>
          <w:marBottom w:val="0"/>
          <w:divBdr>
            <w:top w:val="none" w:sz="0" w:space="0" w:color="auto"/>
            <w:left w:val="none" w:sz="0" w:space="0" w:color="auto"/>
            <w:bottom w:val="none" w:sz="0" w:space="0" w:color="auto"/>
            <w:right w:val="none" w:sz="0" w:space="0" w:color="auto"/>
          </w:divBdr>
        </w:div>
      </w:divsChild>
    </w:div>
    <w:div w:id="879631414">
      <w:bodyDiv w:val="1"/>
      <w:marLeft w:val="0"/>
      <w:marRight w:val="0"/>
      <w:marTop w:val="0"/>
      <w:marBottom w:val="0"/>
      <w:divBdr>
        <w:top w:val="none" w:sz="0" w:space="0" w:color="auto"/>
        <w:left w:val="none" w:sz="0" w:space="0" w:color="auto"/>
        <w:bottom w:val="none" w:sz="0" w:space="0" w:color="auto"/>
        <w:right w:val="none" w:sz="0" w:space="0" w:color="auto"/>
      </w:divBdr>
    </w:div>
    <w:div w:id="889153063">
      <w:bodyDiv w:val="1"/>
      <w:marLeft w:val="0"/>
      <w:marRight w:val="0"/>
      <w:marTop w:val="0"/>
      <w:marBottom w:val="0"/>
      <w:divBdr>
        <w:top w:val="none" w:sz="0" w:space="0" w:color="auto"/>
        <w:left w:val="none" w:sz="0" w:space="0" w:color="auto"/>
        <w:bottom w:val="none" w:sz="0" w:space="0" w:color="auto"/>
        <w:right w:val="none" w:sz="0" w:space="0" w:color="auto"/>
      </w:divBdr>
    </w:div>
    <w:div w:id="902445040">
      <w:bodyDiv w:val="1"/>
      <w:marLeft w:val="0"/>
      <w:marRight w:val="0"/>
      <w:marTop w:val="0"/>
      <w:marBottom w:val="0"/>
      <w:divBdr>
        <w:top w:val="none" w:sz="0" w:space="0" w:color="auto"/>
        <w:left w:val="none" w:sz="0" w:space="0" w:color="auto"/>
        <w:bottom w:val="none" w:sz="0" w:space="0" w:color="auto"/>
        <w:right w:val="none" w:sz="0" w:space="0" w:color="auto"/>
      </w:divBdr>
      <w:divsChild>
        <w:div w:id="1108623226">
          <w:marLeft w:val="0"/>
          <w:marRight w:val="0"/>
          <w:marTop w:val="0"/>
          <w:marBottom w:val="0"/>
          <w:divBdr>
            <w:top w:val="none" w:sz="0" w:space="0" w:color="auto"/>
            <w:left w:val="none" w:sz="0" w:space="0" w:color="auto"/>
            <w:bottom w:val="none" w:sz="0" w:space="0" w:color="auto"/>
            <w:right w:val="none" w:sz="0" w:space="0" w:color="auto"/>
          </w:divBdr>
        </w:div>
      </w:divsChild>
    </w:div>
    <w:div w:id="927227263">
      <w:bodyDiv w:val="1"/>
      <w:marLeft w:val="0"/>
      <w:marRight w:val="0"/>
      <w:marTop w:val="0"/>
      <w:marBottom w:val="0"/>
      <w:divBdr>
        <w:top w:val="none" w:sz="0" w:space="0" w:color="auto"/>
        <w:left w:val="none" w:sz="0" w:space="0" w:color="auto"/>
        <w:bottom w:val="none" w:sz="0" w:space="0" w:color="auto"/>
        <w:right w:val="none" w:sz="0" w:space="0" w:color="auto"/>
      </w:divBdr>
    </w:div>
    <w:div w:id="952978834">
      <w:bodyDiv w:val="1"/>
      <w:marLeft w:val="0"/>
      <w:marRight w:val="0"/>
      <w:marTop w:val="0"/>
      <w:marBottom w:val="0"/>
      <w:divBdr>
        <w:top w:val="none" w:sz="0" w:space="0" w:color="auto"/>
        <w:left w:val="none" w:sz="0" w:space="0" w:color="auto"/>
        <w:bottom w:val="none" w:sz="0" w:space="0" w:color="auto"/>
        <w:right w:val="none" w:sz="0" w:space="0" w:color="auto"/>
      </w:divBdr>
      <w:divsChild>
        <w:div w:id="111943247">
          <w:marLeft w:val="0"/>
          <w:marRight w:val="0"/>
          <w:marTop w:val="0"/>
          <w:marBottom w:val="0"/>
          <w:divBdr>
            <w:top w:val="none" w:sz="0" w:space="0" w:color="auto"/>
            <w:left w:val="none" w:sz="0" w:space="0" w:color="auto"/>
            <w:bottom w:val="none" w:sz="0" w:space="0" w:color="auto"/>
            <w:right w:val="none" w:sz="0" w:space="0" w:color="auto"/>
          </w:divBdr>
        </w:div>
        <w:div w:id="1599487239">
          <w:marLeft w:val="0"/>
          <w:marRight w:val="0"/>
          <w:marTop w:val="0"/>
          <w:marBottom w:val="0"/>
          <w:divBdr>
            <w:top w:val="none" w:sz="0" w:space="0" w:color="auto"/>
            <w:left w:val="none" w:sz="0" w:space="0" w:color="auto"/>
            <w:bottom w:val="none" w:sz="0" w:space="0" w:color="auto"/>
            <w:right w:val="none" w:sz="0" w:space="0" w:color="auto"/>
          </w:divBdr>
        </w:div>
        <w:div w:id="1138109129">
          <w:marLeft w:val="0"/>
          <w:marRight w:val="0"/>
          <w:marTop w:val="0"/>
          <w:marBottom w:val="0"/>
          <w:divBdr>
            <w:top w:val="none" w:sz="0" w:space="0" w:color="auto"/>
            <w:left w:val="none" w:sz="0" w:space="0" w:color="auto"/>
            <w:bottom w:val="none" w:sz="0" w:space="0" w:color="auto"/>
            <w:right w:val="none" w:sz="0" w:space="0" w:color="auto"/>
          </w:divBdr>
        </w:div>
        <w:div w:id="1653099331">
          <w:marLeft w:val="0"/>
          <w:marRight w:val="0"/>
          <w:marTop w:val="0"/>
          <w:marBottom w:val="0"/>
          <w:divBdr>
            <w:top w:val="none" w:sz="0" w:space="0" w:color="auto"/>
            <w:left w:val="none" w:sz="0" w:space="0" w:color="auto"/>
            <w:bottom w:val="none" w:sz="0" w:space="0" w:color="auto"/>
            <w:right w:val="none" w:sz="0" w:space="0" w:color="auto"/>
          </w:divBdr>
        </w:div>
        <w:div w:id="1632438342">
          <w:marLeft w:val="0"/>
          <w:marRight w:val="0"/>
          <w:marTop w:val="0"/>
          <w:marBottom w:val="0"/>
          <w:divBdr>
            <w:top w:val="none" w:sz="0" w:space="0" w:color="auto"/>
            <w:left w:val="none" w:sz="0" w:space="0" w:color="auto"/>
            <w:bottom w:val="none" w:sz="0" w:space="0" w:color="auto"/>
            <w:right w:val="none" w:sz="0" w:space="0" w:color="auto"/>
          </w:divBdr>
        </w:div>
        <w:div w:id="26878883">
          <w:marLeft w:val="0"/>
          <w:marRight w:val="0"/>
          <w:marTop w:val="0"/>
          <w:marBottom w:val="0"/>
          <w:divBdr>
            <w:top w:val="none" w:sz="0" w:space="0" w:color="auto"/>
            <w:left w:val="none" w:sz="0" w:space="0" w:color="auto"/>
            <w:bottom w:val="none" w:sz="0" w:space="0" w:color="auto"/>
            <w:right w:val="none" w:sz="0" w:space="0" w:color="auto"/>
          </w:divBdr>
        </w:div>
        <w:div w:id="941453426">
          <w:marLeft w:val="0"/>
          <w:marRight w:val="0"/>
          <w:marTop w:val="0"/>
          <w:marBottom w:val="0"/>
          <w:divBdr>
            <w:top w:val="none" w:sz="0" w:space="0" w:color="auto"/>
            <w:left w:val="none" w:sz="0" w:space="0" w:color="auto"/>
            <w:bottom w:val="none" w:sz="0" w:space="0" w:color="auto"/>
            <w:right w:val="none" w:sz="0" w:space="0" w:color="auto"/>
          </w:divBdr>
        </w:div>
        <w:div w:id="2050689165">
          <w:marLeft w:val="0"/>
          <w:marRight w:val="0"/>
          <w:marTop w:val="0"/>
          <w:marBottom w:val="0"/>
          <w:divBdr>
            <w:top w:val="none" w:sz="0" w:space="0" w:color="auto"/>
            <w:left w:val="none" w:sz="0" w:space="0" w:color="auto"/>
            <w:bottom w:val="none" w:sz="0" w:space="0" w:color="auto"/>
            <w:right w:val="none" w:sz="0" w:space="0" w:color="auto"/>
          </w:divBdr>
        </w:div>
        <w:div w:id="293872320">
          <w:marLeft w:val="0"/>
          <w:marRight w:val="0"/>
          <w:marTop w:val="0"/>
          <w:marBottom w:val="0"/>
          <w:divBdr>
            <w:top w:val="none" w:sz="0" w:space="0" w:color="auto"/>
            <w:left w:val="none" w:sz="0" w:space="0" w:color="auto"/>
            <w:bottom w:val="none" w:sz="0" w:space="0" w:color="auto"/>
            <w:right w:val="none" w:sz="0" w:space="0" w:color="auto"/>
          </w:divBdr>
        </w:div>
        <w:div w:id="985820443">
          <w:marLeft w:val="0"/>
          <w:marRight w:val="0"/>
          <w:marTop w:val="0"/>
          <w:marBottom w:val="0"/>
          <w:divBdr>
            <w:top w:val="none" w:sz="0" w:space="0" w:color="auto"/>
            <w:left w:val="none" w:sz="0" w:space="0" w:color="auto"/>
            <w:bottom w:val="none" w:sz="0" w:space="0" w:color="auto"/>
            <w:right w:val="none" w:sz="0" w:space="0" w:color="auto"/>
          </w:divBdr>
        </w:div>
        <w:div w:id="1263227683">
          <w:marLeft w:val="0"/>
          <w:marRight w:val="0"/>
          <w:marTop w:val="0"/>
          <w:marBottom w:val="0"/>
          <w:divBdr>
            <w:top w:val="none" w:sz="0" w:space="0" w:color="auto"/>
            <w:left w:val="none" w:sz="0" w:space="0" w:color="auto"/>
            <w:bottom w:val="none" w:sz="0" w:space="0" w:color="auto"/>
            <w:right w:val="none" w:sz="0" w:space="0" w:color="auto"/>
          </w:divBdr>
        </w:div>
        <w:div w:id="291249836">
          <w:marLeft w:val="0"/>
          <w:marRight w:val="0"/>
          <w:marTop w:val="0"/>
          <w:marBottom w:val="0"/>
          <w:divBdr>
            <w:top w:val="none" w:sz="0" w:space="0" w:color="auto"/>
            <w:left w:val="none" w:sz="0" w:space="0" w:color="auto"/>
            <w:bottom w:val="none" w:sz="0" w:space="0" w:color="auto"/>
            <w:right w:val="none" w:sz="0" w:space="0" w:color="auto"/>
          </w:divBdr>
        </w:div>
      </w:divsChild>
    </w:div>
    <w:div w:id="954093666">
      <w:bodyDiv w:val="1"/>
      <w:marLeft w:val="0"/>
      <w:marRight w:val="0"/>
      <w:marTop w:val="0"/>
      <w:marBottom w:val="0"/>
      <w:divBdr>
        <w:top w:val="none" w:sz="0" w:space="0" w:color="auto"/>
        <w:left w:val="none" w:sz="0" w:space="0" w:color="auto"/>
        <w:bottom w:val="none" w:sz="0" w:space="0" w:color="auto"/>
        <w:right w:val="none" w:sz="0" w:space="0" w:color="auto"/>
      </w:divBdr>
    </w:div>
    <w:div w:id="955676380">
      <w:bodyDiv w:val="1"/>
      <w:marLeft w:val="0"/>
      <w:marRight w:val="0"/>
      <w:marTop w:val="0"/>
      <w:marBottom w:val="0"/>
      <w:divBdr>
        <w:top w:val="none" w:sz="0" w:space="0" w:color="auto"/>
        <w:left w:val="none" w:sz="0" w:space="0" w:color="auto"/>
        <w:bottom w:val="none" w:sz="0" w:space="0" w:color="auto"/>
        <w:right w:val="none" w:sz="0" w:space="0" w:color="auto"/>
      </w:divBdr>
    </w:div>
    <w:div w:id="992953354">
      <w:bodyDiv w:val="1"/>
      <w:marLeft w:val="0"/>
      <w:marRight w:val="0"/>
      <w:marTop w:val="0"/>
      <w:marBottom w:val="0"/>
      <w:divBdr>
        <w:top w:val="none" w:sz="0" w:space="0" w:color="auto"/>
        <w:left w:val="none" w:sz="0" w:space="0" w:color="auto"/>
        <w:bottom w:val="none" w:sz="0" w:space="0" w:color="auto"/>
        <w:right w:val="none" w:sz="0" w:space="0" w:color="auto"/>
      </w:divBdr>
      <w:divsChild>
        <w:div w:id="1101491069">
          <w:marLeft w:val="0"/>
          <w:marRight w:val="0"/>
          <w:marTop w:val="0"/>
          <w:marBottom w:val="0"/>
          <w:divBdr>
            <w:top w:val="none" w:sz="0" w:space="0" w:color="auto"/>
            <w:left w:val="none" w:sz="0" w:space="0" w:color="auto"/>
            <w:bottom w:val="none" w:sz="0" w:space="0" w:color="auto"/>
            <w:right w:val="none" w:sz="0" w:space="0" w:color="auto"/>
          </w:divBdr>
        </w:div>
      </w:divsChild>
    </w:div>
    <w:div w:id="996149416">
      <w:bodyDiv w:val="1"/>
      <w:marLeft w:val="0"/>
      <w:marRight w:val="0"/>
      <w:marTop w:val="0"/>
      <w:marBottom w:val="0"/>
      <w:divBdr>
        <w:top w:val="none" w:sz="0" w:space="0" w:color="auto"/>
        <w:left w:val="none" w:sz="0" w:space="0" w:color="auto"/>
        <w:bottom w:val="none" w:sz="0" w:space="0" w:color="auto"/>
        <w:right w:val="none" w:sz="0" w:space="0" w:color="auto"/>
      </w:divBdr>
    </w:div>
    <w:div w:id="1014726505">
      <w:bodyDiv w:val="1"/>
      <w:marLeft w:val="0"/>
      <w:marRight w:val="0"/>
      <w:marTop w:val="0"/>
      <w:marBottom w:val="0"/>
      <w:divBdr>
        <w:top w:val="none" w:sz="0" w:space="0" w:color="auto"/>
        <w:left w:val="none" w:sz="0" w:space="0" w:color="auto"/>
        <w:bottom w:val="none" w:sz="0" w:space="0" w:color="auto"/>
        <w:right w:val="none" w:sz="0" w:space="0" w:color="auto"/>
      </w:divBdr>
    </w:div>
    <w:div w:id="1020351256">
      <w:bodyDiv w:val="1"/>
      <w:marLeft w:val="0"/>
      <w:marRight w:val="0"/>
      <w:marTop w:val="0"/>
      <w:marBottom w:val="0"/>
      <w:divBdr>
        <w:top w:val="none" w:sz="0" w:space="0" w:color="auto"/>
        <w:left w:val="none" w:sz="0" w:space="0" w:color="auto"/>
        <w:bottom w:val="none" w:sz="0" w:space="0" w:color="auto"/>
        <w:right w:val="none" w:sz="0" w:space="0" w:color="auto"/>
      </w:divBdr>
    </w:div>
    <w:div w:id="1031296008">
      <w:bodyDiv w:val="1"/>
      <w:marLeft w:val="0"/>
      <w:marRight w:val="0"/>
      <w:marTop w:val="0"/>
      <w:marBottom w:val="0"/>
      <w:divBdr>
        <w:top w:val="none" w:sz="0" w:space="0" w:color="auto"/>
        <w:left w:val="none" w:sz="0" w:space="0" w:color="auto"/>
        <w:bottom w:val="none" w:sz="0" w:space="0" w:color="auto"/>
        <w:right w:val="none" w:sz="0" w:space="0" w:color="auto"/>
      </w:divBdr>
    </w:div>
    <w:div w:id="1033968920">
      <w:bodyDiv w:val="1"/>
      <w:marLeft w:val="0"/>
      <w:marRight w:val="0"/>
      <w:marTop w:val="0"/>
      <w:marBottom w:val="0"/>
      <w:divBdr>
        <w:top w:val="none" w:sz="0" w:space="0" w:color="auto"/>
        <w:left w:val="none" w:sz="0" w:space="0" w:color="auto"/>
        <w:bottom w:val="none" w:sz="0" w:space="0" w:color="auto"/>
        <w:right w:val="none" w:sz="0" w:space="0" w:color="auto"/>
      </w:divBdr>
    </w:div>
    <w:div w:id="1041518255">
      <w:bodyDiv w:val="1"/>
      <w:marLeft w:val="0"/>
      <w:marRight w:val="0"/>
      <w:marTop w:val="0"/>
      <w:marBottom w:val="0"/>
      <w:divBdr>
        <w:top w:val="none" w:sz="0" w:space="0" w:color="auto"/>
        <w:left w:val="none" w:sz="0" w:space="0" w:color="auto"/>
        <w:bottom w:val="none" w:sz="0" w:space="0" w:color="auto"/>
        <w:right w:val="none" w:sz="0" w:space="0" w:color="auto"/>
      </w:divBdr>
      <w:divsChild>
        <w:div w:id="584143746">
          <w:marLeft w:val="0"/>
          <w:marRight w:val="0"/>
          <w:marTop w:val="0"/>
          <w:marBottom w:val="0"/>
          <w:divBdr>
            <w:top w:val="none" w:sz="0" w:space="0" w:color="auto"/>
            <w:left w:val="none" w:sz="0" w:space="0" w:color="auto"/>
            <w:bottom w:val="none" w:sz="0" w:space="0" w:color="auto"/>
            <w:right w:val="none" w:sz="0" w:space="0" w:color="auto"/>
          </w:divBdr>
        </w:div>
        <w:div w:id="1457987198">
          <w:marLeft w:val="0"/>
          <w:marRight w:val="0"/>
          <w:marTop w:val="0"/>
          <w:marBottom w:val="0"/>
          <w:divBdr>
            <w:top w:val="none" w:sz="0" w:space="0" w:color="auto"/>
            <w:left w:val="none" w:sz="0" w:space="0" w:color="auto"/>
            <w:bottom w:val="none" w:sz="0" w:space="0" w:color="auto"/>
            <w:right w:val="none" w:sz="0" w:space="0" w:color="auto"/>
          </w:divBdr>
        </w:div>
        <w:div w:id="1552306549">
          <w:marLeft w:val="0"/>
          <w:marRight w:val="0"/>
          <w:marTop w:val="0"/>
          <w:marBottom w:val="0"/>
          <w:divBdr>
            <w:top w:val="none" w:sz="0" w:space="0" w:color="auto"/>
            <w:left w:val="none" w:sz="0" w:space="0" w:color="auto"/>
            <w:bottom w:val="none" w:sz="0" w:space="0" w:color="auto"/>
            <w:right w:val="none" w:sz="0" w:space="0" w:color="auto"/>
          </w:divBdr>
        </w:div>
      </w:divsChild>
    </w:div>
    <w:div w:id="1065757066">
      <w:bodyDiv w:val="1"/>
      <w:marLeft w:val="0"/>
      <w:marRight w:val="0"/>
      <w:marTop w:val="0"/>
      <w:marBottom w:val="0"/>
      <w:divBdr>
        <w:top w:val="none" w:sz="0" w:space="0" w:color="auto"/>
        <w:left w:val="none" w:sz="0" w:space="0" w:color="auto"/>
        <w:bottom w:val="none" w:sz="0" w:space="0" w:color="auto"/>
        <w:right w:val="none" w:sz="0" w:space="0" w:color="auto"/>
      </w:divBdr>
    </w:div>
    <w:div w:id="1089279632">
      <w:bodyDiv w:val="1"/>
      <w:marLeft w:val="0"/>
      <w:marRight w:val="0"/>
      <w:marTop w:val="0"/>
      <w:marBottom w:val="0"/>
      <w:divBdr>
        <w:top w:val="none" w:sz="0" w:space="0" w:color="auto"/>
        <w:left w:val="none" w:sz="0" w:space="0" w:color="auto"/>
        <w:bottom w:val="none" w:sz="0" w:space="0" w:color="auto"/>
        <w:right w:val="none" w:sz="0" w:space="0" w:color="auto"/>
      </w:divBdr>
    </w:div>
    <w:div w:id="1090397303">
      <w:bodyDiv w:val="1"/>
      <w:marLeft w:val="0"/>
      <w:marRight w:val="0"/>
      <w:marTop w:val="0"/>
      <w:marBottom w:val="0"/>
      <w:divBdr>
        <w:top w:val="none" w:sz="0" w:space="0" w:color="auto"/>
        <w:left w:val="none" w:sz="0" w:space="0" w:color="auto"/>
        <w:bottom w:val="none" w:sz="0" w:space="0" w:color="auto"/>
        <w:right w:val="none" w:sz="0" w:space="0" w:color="auto"/>
      </w:divBdr>
    </w:div>
    <w:div w:id="1136602951">
      <w:bodyDiv w:val="1"/>
      <w:marLeft w:val="0"/>
      <w:marRight w:val="0"/>
      <w:marTop w:val="0"/>
      <w:marBottom w:val="0"/>
      <w:divBdr>
        <w:top w:val="none" w:sz="0" w:space="0" w:color="auto"/>
        <w:left w:val="none" w:sz="0" w:space="0" w:color="auto"/>
        <w:bottom w:val="none" w:sz="0" w:space="0" w:color="auto"/>
        <w:right w:val="none" w:sz="0" w:space="0" w:color="auto"/>
      </w:divBdr>
    </w:div>
    <w:div w:id="1180390419">
      <w:bodyDiv w:val="1"/>
      <w:marLeft w:val="0"/>
      <w:marRight w:val="0"/>
      <w:marTop w:val="0"/>
      <w:marBottom w:val="0"/>
      <w:divBdr>
        <w:top w:val="none" w:sz="0" w:space="0" w:color="auto"/>
        <w:left w:val="none" w:sz="0" w:space="0" w:color="auto"/>
        <w:bottom w:val="none" w:sz="0" w:space="0" w:color="auto"/>
        <w:right w:val="none" w:sz="0" w:space="0" w:color="auto"/>
      </w:divBdr>
    </w:div>
    <w:div w:id="1190297597">
      <w:bodyDiv w:val="1"/>
      <w:marLeft w:val="0"/>
      <w:marRight w:val="0"/>
      <w:marTop w:val="0"/>
      <w:marBottom w:val="0"/>
      <w:divBdr>
        <w:top w:val="none" w:sz="0" w:space="0" w:color="auto"/>
        <w:left w:val="none" w:sz="0" w:space="0" w:color="auto"/>
        <w:bottom w:val="none" w:sz="0" w:space="0" w:color="auto"/>
        <w:right w:val="none" w:sz="0" w:space="0" w:color="auto"/>
      </w:divBdr>
    </w:div>
    <w:div w:id="1201943300">
      <w:bodyDiv w:val="1"/>
      <w:marLeft w:val="0"/>
      <w:marRight w:val="0"/>
      <w:marTop w:val="0"/>
      <w:marBottom w:val="0"/>
      <w:divBdr>
        <w:top w:val="none" w:sz="0" w:space="0" w:color="auto"/>
        <w:left w:val="none" w:sz="0" w:space="0" w:color="auto"/>
        <w:bottom w:val="none" w:sz="0" w:space="0" w:color="auto"/>
        <w:right w:val="none" w:sz="0" w:space="0" w:color="auto"/>
      </w:divBdr>
      <w:divsChild>
        <w:div w:id="1047875575">
          <w:marLeft w:val="0"/>
          <w:marRight w:val="0"/>
          <w:marTop w:val="0"/>
          <w:marBottom w:val="0"/>
          <w:divBdr>
            <w:top w:val="none" w:sz="0" w:space="0" w:color="auto"/>
            <w:left w:val="none" w:sz="0" w:space="0" w:color="auto"/>
            <w:bottom w:val="none" w:sz="0" w:space="0" w:color="auto"/>
            <w:right w:val="none" w:sz="0" w:space="0" w:color="auto"/>
          </w:divBdr>
        </w:div>
        <w:div w:id="1636980831">
          <w:marLeft w:val="0"/>
          <w:marRight w:val="0"/>
          <w:marTop w:val="0"/>
          <w:marBottom w:val="0"/>
          <w:divBdr>
            <w:top w:val="none" w:sz="0" w:space="0" w:color="auto"/>
            <w:left w:val="none" w:sz="0" w:space="0" w:color="auto"/>
            <w:bottom w:val="none" w:sz="0" w:space="0" w:color="auto"/>
            <w:right w:val="none" w:sz="0" w:space="0" w:color="auto"/>
          </w:divBdr>
        </w:div>
        <w:div w:id="1645236221">
          <w:marLeft w:val="0"/>
          <w:marRight w:val="0"/>
          <w:marTop w:val="0"/>
          <w:marBottom w:val="0"/>
          <w:divBdr>
            <w:top w:val="none" w:sz="0" w:space="0" w:color="auto"/>
            <w:left w:val="none" w:sz="0" w:space="0" w:color="auto"/>
            <w:bottom w:val="none" w:sz="0" w:space="0" w:color="auto"/>
            <w:right w:val="none" w:sz="0" w:space="0" w:color="auto"/>
          </w:divBdr>
        </w:div>
      </w:divsChild>
    </w:div>
    <w:div w:id="1212229611">
      <w:bodyDiv w:val="1"/>
      <w:marLeft w:val="0"/>
      <w:marRight w:val="0"/>
      <w:marTop w:val="0"/>
      <w:marBottom w:val="0"/>
      <w:divBdr>
        <w:top w:val="none" w:sz="0" w:space="0" w:color="auto"/>
        <w:left w:val="none" w:sz="0" w:space="0" w:color="auto"/>
        <w:bottom w:val="none" w:sz="0" w:space="0" w:color="auto"/>
        <w:right w:val="none" w:sz="0" w:space="0" w:color="auto"/>
      </w:divBdr>
    </w:div>
    <w:div w:id="1269654277">
      <w:bodyDiv w:val="1"/>
      <w:marLeft w:val="0"/>
      <w:marRight w:val="0"/>
      <w:marTop w:val="0"/>
      <w:marBottom w:val="0"/>
      <w:divBdr>
        <w:top w:val="none" w:sz="0" w:space="0" w:color="auto"/>
        <w:left w:val="none" w:sz="0" w:space="0" w:color="auto"/>
        <w:bottom w:val="none" w:sz="0" w:space="0" w:color="auto"/>
        <w:right w:val="none" w:sz="0" w:space="0" w:color="auto"/>
      </w:divBdr>
    </w:div>
    <w:div w:id="1274821273">
      <w:bodyDiv w:val="1"/>
      <w:marLeft w:val="0"/>
      <w:marRight w:val="0"/>
      <w:marTop w:val="0"/>
      <w:marBottom w:val="0"/>
      <w:divBdr>
        <w:top w:val="none" w:sz="0" w:space="0" w:color="auto"/>
        <w:left w:val="none" w:sz="0" w:space="0" w:color="auto"/>
        <w:bottom w:val="none" w:sz="0" w:space="0" w:color="auto"/>
        <w:right w:val="none" w:sz="0" w:space="0" w:color="auto"/>
      </w:divBdr>
    </w:div>
    <w:div w:id="1279995946">
      <w:bodyDiv w:val="1"/>
      <w:marLeft w:val="0"/>
      <w:marRight w:val="0"/>
      <w:marTop w:val="0"/>
      <w:marBottom w:val="0"/>
      <w:divBdr>
        <w:top w:val="none" w:sz="0" w:space="0" w:color="auto"/>
        <w:left w:val="none" w:sz="0" w:space="0" w:color="auto"/>
        <w:bottom w:val="none" w:sz="0" w:space="0" w:color="auto"/>
        <w:right w:val="none" w:sz="0" w:space="0" w:color="auto"/>
      </w:divBdr>
    </w:div>
    <w:div w:id="1304188986">
      <w:bodyDiv w:val="1"/>
      <w:marLeft w:val="0"/>
      <w:marRight w:val="0"/>
      <w:marTop w:val="0"/>
      <w:marBottom w:val="0"/>
      <w:divBdr>
        <w:top w:val="none" w:sz="0" w:space="0" w:color="auto"/>
        <w:left w:val="none" w:sz="0" w:space="0" w:color="auto"/>
        <w:bottom w:val="none" w:sz="0" w:space="0" w:color="auto"/>
        <w:right w:val="none" w:sz="0" w:space="0" w:color="auto"/>
      </w:divBdr>
    </w:div>
    <w:div w:id="1313676368">
      <w:bodyDiv w:val="1"/>
      <w:marLeft w:val="0"/>
      <w:marRight w:val="0"/>
      <w:marTop w:val="0"/>
      <w:marBottom w:val="0"/>
      <w:divBdr>
        <w:top w:val="none" w:sz="0" w:space="0" w:color="auto"/>
        <w:left w:val="none" w:sz="0" w:space="0" w:color="auto"/>
        <w:bottom w:val="none" w:sz="0" w:space="0" w:color="auto"/>
        <w:right w:val="none" w:sz="0" w:space="0" w:color="auto"/>
      </w:divBdr>
    </w:div>
    <w:div w:id="1319186482">
      <w:bodyDiv w:val="1"/>
      <w:marLeft w:val="0"/>
      <w:marRight w:val="0"/>
      <w:marTop w:val="0"/>
      <w:marBottom w:val="0"/>
      <w:divBdr>
        <w:top w:val="none" w:sz="0" w:space="0" w:color="auto"/>
        <w:left w:val="none" w:sz="0" w:space="0" w:color="auto"/>
        <w:bottom w:val="none" w:sz="0" w:space="0" w:color="auto"/>
        <w:right w:val="none" w:sz="0" w:space="0" w:color="auto"/>
      </w:divBdr>
    </w:div>
    <w:div w:id="1347708842">
      <w:bodyDiv w:val="1"/>
      <w:marLeft w:val="0"/>
      <w:marRight w:val="0"/>
      <w:marTop w:val="0"/>
      <w:marBottom w:val="0"/>
      <w:divBdr>
        <w:top w:val="none" w:sz="0" w:space="0" w:color="auto"/>
        <w:left w:val="none" w:sz="0" w:space="0" w:color="auto"/>
        <w:bottom w:val="none" w:sz="0" w:space="0" w:color="auto"/>
        <w:right w:val="none" w:sz="0" w:space="0" w:color="auto"/>
      </w:divBdr>
    </w:div>
    <w:div w:id="1348020233">
      <w:bodyDiv w:val="1"/>
      <w:marLeft w:val="0"/>
      <w:marRight w:val="0"/>
      <w:marTop w:val="0"/>
      <w:marBottom w:val="0"/>
      <w:divBdr>
        <w:top w:val="none" w:sz="0" w:space="0" w:color="auto"/>
        <w:left w:val="none" w:sz="0" w:space="0" w:color="auto"/>
        <w:bottom w:val="none" w:sz="0" w:space="0" w:color="auto"/>
        <w:right w:val="none" w:sz="0" w:space="0" w:color="auto"/>
      </w:divBdr>
    </w:div>
    <w:div w:id="1351833732">
      <w:bodyDiv w:val="1"/>
      <w:marLeft w:val="0"/>
      <w:marRight w:val="0"/>
      <w:marTop w:val="0"/>
      <w:marBottom w:val="0"/>
      <w:divBdr>
        <w:top w:val="none" w:sz="0" w:space="0" w:color="auto"/>
        <w:left w:val="none" w:sz="0" w:space="0" w:color="auto"/>
        <w:bottom w:val="none" w:sz="0" w:space="0" w:color="auto"/>
        <w:right w:val="none" w:sz="0" w:space="0" w:color="auto"/>
      </w:divBdr>
    </w:div>
    <w:div w:id="1355036417">
      <w:bodyDiv w:val="1"/>
      <w:marLeft w:val="0"/>
      <w:marRight w:val="0"/>
      <w:marTop w:val="0"/>
      <w:marBottom w:val="0"/>
      <w:divBdr>
        <w:top w:val="none" w:sz="0" w:space="0" w:color="auto"/>
        <w:left w:val="none" w:sz="0" w:space="0" w:color="auto"/>
        <w:bottom w:val="none" w:sz="0" w:space="0" w:color="auto"/>
        <w:right w:val="none" w:sz="0" w:space="0" w:color="auto"/>
      </w:divBdr>
    </w:div>
    <w:div w:id="1384717617">
      <w:bodyDiv w:val="1"/>
      <w:marLeft w:val="0"/>
      <w:marRight w:val="0"/>
      <w:marTop w:val="0"/>
      <w:marBottom w:val="0"/>
      <w:divBdr>
        <w:top w:val="none" w:sz="0" w:space="0" w:color="auto"/>
        <w:left w:val="none" w:sz="0" w:space="0" w:color="auto"/>
        <w:bottom w:val="none" w:sz="0" w:space="0" w:color="auto"/>
        <w:right w:val="none" w:sz="0" w:space="0" w:color="auto"/>
      </w:divBdr>
    </w:div>
    <w:div w:id="1386636026">
      <w:bodyDiv w:val="1"/>
      <w:marLeft w:val="0"/>
      <w:marRight w:val="0"/>
      <w:marTop w:val="0"/>
      <w:marBottom w:val="0"/>
      <w:divBdr>
        <w:top w:val="none" w:sz="0" w:space="0" w:color="auto"/>
        <w:left w:val="none" w:sz="0" w:space="0" w:color="auto"/>
        <w:bottom w:val="none" w:sz="0" w:space="0" w:color="auto"/>
        <w:right w:val="none" w:sz="0" w:space="0" w:color="auto"/>
      </w:divBdr>
    </w:div>
    <w:div w:id="1391347843">
      <w:bodyDiv w:val="1"/>
      <w:marLeft w:val="0"/>
      <w:marRight w:val="0"/>
      <w:marTop w:val="0"/>
      <w:marBottom w:val="0"/>
      <w:divBdr>
        <w:top w:val="none" w:sz="0" w:space="0" w:color="auto"/>
        <w:left w:val="none" w:sz="0" w:space="0" w:color="auto"/>
        <w:bottom w:val="none" w:sz="0" w:space="0" w:color="auto"/>
        <w:right w:val="none" w:sz="0" w:space="0" w:color="auto"/>
      </w:divBdr>
      <w:divsChild>
        <w:div w:id="1790976288">
          <w:marLeft w:val="0"/>
          <w:marRight w:val="0"/>
          <w:marTop w:val="0"/>
          <w:marBottom w:val="0"/>
          <w:divBdr>
            <w:top w:val="none" w:sz="0" w:space="0" w:color="auto"/>
            <w:left w:val="none" w:sz="0" w:space="0" w:color="auto"/>
            <w:bottom w:val="none" w:sz="0" w:space="0" w:color="auto"/>
            <w:right w:val="none" w:sz="0" w:space="0" w:color="auto"/>
          </w:divBdr>
          <w:divsChild>
            <w:div w:id="1491211825">
              <w:marLeft w:val="0"/>
              <w:marRight w:val="0"/>
              <w:marTop w:val="0"/>
              <w:marBottom w:val="0"/>
              <w:divBdr>
                <w:top w:val="none" w:sz="0" w:space="0" w:color="auto"/>
                <w:left w:val="none" w:sz="0" w:space="0" w:color="auto"/>
                <w:bottom w:val="none" w:sz="0" w:space="0" w:color="auto"/>
                <w:right w:val="none" w:sz="0" w:space="0" w:color="auto"/>
              </w:divBdr>
              <w:divsChild>
                <w:div w:id="7397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8643">
      <w:bodyDiv w:val="1"/>
      <w:marLeft w:val="0"/>
      <w:marRight w:val="0"/>
      <w:marTop w:val="0"/>
      <w:marBottom w:val="0"/>
      <w:divBdr>
        <w:top w:val="none" w:sz="0" w:space="0" w:color="auto"/>
        <w:left w:val="none" w:sz="0" w:space="0" w:color="auto"/>
        <w:bottom w:val="none" w:sz="0" w:space="0" w:color="auto"/>
        <w:right w:val="none" w:sz="0" w:space="0" w:color="auto"/>
      </w:divBdr>
    </w:div>
    <w:div w:id="1395932705">
      <w:bodyDiv w:val="1"/>
      <w:marLeft w:val="0"/>
      <w:marRight w:val="0"/>
      <w:marTop w:val="0"/>
      <w:marBottom w:val="0"/>
      <w:divBdr>
        <w:top w:val="none" w:sz="0" w:space="0" w:color="auto"/>
        <w:left w:val="none" w:sz="0" w:space="0" w:color="auto"/>
        <w:bottom w:val="none" w:sz="0" w:space="0" w:color="auto"/>
        <w:right w:val="none" w:sz="0" w:space="0" w:color="auto"/>
      </w:divBdr>
    </w:div>
    <w:div w:id="1412197871">
      <w:bodyDiv w:val="1"/>
      <w:marLeft w:val="0"/>
      <w:marRight w:val="0"/>
      <w:marTop w:val="0"/>
      <w:marBottom w:val="0"/>
      <w:divBdr>
        <w:top w:val="none" w:sz="0" w:space="0" w:color="auto"/>
        <w:left w:val="none" w:sz="0" w:space="0" w:color="auto"/>
        <w:bottom w:val="none" w:sz="0" w:space="0" w:color="auto"/>
        <w:right w:val="none" w:sz="0" w:space="0" w:color="auto"/>
      </w:divBdr>
      <w:divsChild>
        <w:div w:id="1497457716">
          <w:marLeft w:val="0"/>
          <w:marRight w:val="0"/>
          <w:marTop w:val="0"/>
          <w:marBottom w:val="0"/>
          <w:divBdr>
            <w:top w:val="none" w:sz="0" w:space="0" w:color="auto"/>
            <w:left w:val="none" w:sz="0" w:space="0" w:color="auto"/>
            <w:bottom w:val="none" w:sz="0" w:space="0" w:color="auto"/>
            <w:right w:val="none" w:sz="0" w:space="0" w:color="auto"/>
          </w:divBdr>
        </w:div>
      </w:divsChild>
    </w:div>
    <w:div w:id="1431002111">
      <w:bodyDiv w:val="1"/>
      <w:marLeft w:val="0"/>
      <w:marRight w:val="0"/>
      <w:marTop w:val="0"/>
      <w:marBottom w:val="0"/>
      <w:divBdr>
        <w:top w:val="none" w:sz="0" w:space="0" w:color="auto"/>
        <w:left w:val="none" w:sz="0" w:space="0" w:color="auto"/>
        <w:bottom w:val="none" w:sz="0" w:space="0" w:color="auto"/>
        <w:right w:val="none" w:sz="0" w:space="0" w:color="auto"/>
      </w:divBdr>
    </w:div>
    <w:div w:id="1453791253">
      <w:bodyDiv w:val="1"/>
      <w:marLeft w:val="0"/>
      <w:marRight w:val="0"/>
      <w:marTop w:val="0"/>
      <w:marBottom w:val="0"/>
      <w:divBdr>
        <w:top w:val="none" w:sz="0" w:space="0" w:color="auto"/>
        <w:left w:val="none" w:sz="0" w:space="0" w:color="auto"/>
        <w:bottom w:val="none" w:sz="0" w:space="0" w:color="auto"/>
        <w:right w:val="none" w:sz="0" w:space="0" w:color="auto"/>
      </w:divBdr>
    </w:div>
    <w:div w:id="1460028042">
      <w:bodyDiv w:val="1"/>
      <w:marLeft w:val="0"/>
      <w:marRight w:val="0"/>
      <w:marTop w:val="0"/>
      <w:marBottom w:val="0"/>
      <w:divBdr>
        <w:top w:val="none" w:sz="0" w:space="0" w:color="auto"/>
        <w:left w:val="none" w:sz="0" w:space="0" w:color="auto"/>
        <w:bottom w:val="none" w:sz="0" w:space="0" w:color="auto"/>
        <w:right w:val="none" w:sz="0" w:space="0" w:color="auto"/>
      </w:divBdr>
    </w:div>
    <w:div w:id="1468205086">
      <w:bodyDiv w:val="1"/>
      <w:marLeft w:val="0"/>
      <w:marRight w:val="0"/>
      <w:marTop w:val="0"/>
      <w:marBottom w:val="0"/>
      <w:divBdr>
        <w:top w:val="none" w:sz="0" w:space="0" w:color="auto"/>
        <w:left w:val="none" w:sz="0" w:space="0" w:color="auto"/>
        <w:bottom w:val="none" w:sz="0" w:space="0" w:color="auto"/>
        <w:right w:val="none" w:sz="0" w:space="0" w:color="auto"/>
      </w:divBdr>
    </w:div>
    <w:div w:id="1478261418">
      <w:bodyDiv w:val="1"/>
      <w:marLeft w:val="0"/>
      <w:marRight w:val="0"/>
      <w:marTop w:val="0"/>
      <w:marBottom w:val="0"/>
      <w:divBdr>
        <w:top w:val="none" w:sz="0" w:space="0" w:color="auto"/>
        <w:left w:val="none" w:sz="0" w:space="0" w:color="auto"/>
        <w:bottom w:val="none" w:sz="0" w:space="0" w:color="auto"/>
        <w:right w:val="none" w:sz="0" w:space="0" w:color="auto"/>
      </w:divBdr>
    </w:div>
    <w:div w:id="1488131996">
      <w:bodyDiv w:val="1"/>
      <w:marLeft w:val="0"/>
      <w:marRight w:val="0"/>
      <w:marTop w:val="0"/>
      <w:marBottom w:val="0"/>
      <w:divBdr>
        <w:top w:val="none" w:sz="0" w:space="0" w:color="auto"/>
        <w:left w:val="none" w:sz="0" w:space="0" w:color="auto"/>
        <w:bottom w:val="none" w:sz="0" w:space="0" w:color="auto"/>
        <w:right w:val="none" w:sz="0" w:space="0" w:color="auto"/>
      </w:divBdr>
    </w:div>
    <w:div w:id="1510562352">
      <w:bodyDiv w:val="1"/>
      <w:marLeft w:val="0"/>
      <w:marRight w:val="0"/>
      <w:marTop w:val="0"/>
      <w:marBottom w:val="0"/>
      <w:divBdr>
        <w:top w:val="none" w:sz="0" w:space="0" w:color="auto"/>
        <w:left w:val="none" w:sz="0" w:space="0" w:color="auto"/>
        <w:bottom w:val="none" w:sz="0" w:space="0" w:color="auto"/>
        <w:right w:val="none" w:sz="0" w:space="0" w:color="auto"/>
      </w:divBdr>
    </w:div>
    <w:div w:id="1533223667">
      <w:bodyDiv w:val="1"/>
      <w:marLeft w:val="0"/>
      <w:marRight w:val="0"/>
      <w:marTop w:val="0"/>
      <w:marBottom w:val="0"/>
      <w:divBdr>
        <w:top w:val="none" w:sz="0" w:space="0" w:color="auto"/>
        <w:left w:val="none" w:sz="0" w:space="0" w:color="auto"/>
        <w:bottom w:val="none" w:sz="0" w:space="0" w:color="auto"/>
        <w:right w:val="none" w:sz="0" w:space="0" w:color="auto"/>
      </w:divBdr>
    </w:div>
    <w:div w:id="1535073368">
      <w:bodyDiv w:val="1"/>
      <w:marLeft w:val="0"/>
      <w:marRight w:val="0"/>
      <w:marTop w:val="0"/>
      <w:marBottom w:val="0"/>
      <w:divBdr>
        <w:top w:val="none" w:sz="0" w:space="0" w:color="auto"/>
        <w:left w:val="none" w:sz="0" w:space="0" w:color="auto"/>
        <w:bottom w:val="none" w:sz="0" w:space="0" w:color="auto"/>
        <w:right w:val="none" w:sz="0" w:space="0" w:color="auto"/>
      </w:divBdr>
    </w:div>
    <w:div w:id="1542981172">
      <w:bodyDiv w:val="1"/>
      <w:marLeft w:val="0"/>
      <w:marRight w:val="0"/>
      <w:marTop w:val="0"/>
      <w:marBottom w:val="0"/>
      <w:divBdr>
        <w:top w:val="none" w:sz="0" w:space="0" w:color="auto"/>
        <w:left w:val="none" w:sz="0" w:space="0" w:color="auto"/>
        <w:bottom w:val="none" w:sz="0" w:space="0" w:color="auto"/>
        <w:right w:val="none" w:sz="0" w:space="0" w:color="auto"/>
      </w:divBdr>
      <w:divsChild>
        <w:div w:id="1917931982">
          <w:marLeft w:val="0"/>
          <w:marRight w:val="0"/>
          <w:marTop w:val="0"/>
          <w:marBottom w:val="0"/>
          <w:divBdr>
            <w:top w:val="none" w:sz="0" w:space="0" w:color="auto"/>
            <w:left w:val="none" w:sz="0" w:space="0" w:color="auto"/>
            <w:bottom w:val="none" w:sz="0" w:space="0" w:color="auto"/>
            <w:right w:val="none" w:sz="0" w:space="0" w:color="auto"/>
          </w:divBdr>
        </w:div>
        <w:div w:id="1922912595">
          <w:marLeft w:val="0"/>
          <w:marRight w:val="0"/>
          <w:marTop w:val="0"/>
          <w:marBottom w:val="0"/>
          <w:divBdr>
            <w:top w:val="none" w:sz="0" w:space="0" w:color="auto"/>
            <w:left w:val="none" w:sz="0" w:space="0" w:color="auto"/>
            <w:bottom w:val="none" w:sz="0" w:space="0" w:color="auto"/>
            <w:right w:val="none" w:sz="0" w:space="0" w:color="auto"/>
          </w:divBdr>
        </w:div>
        <w:div w:id="68580702">
          <w:marLeft w:val="0"/>
          <w:marRight w:val="0"/>
          <w:marTop w:val="0"/>
          <w:marBottom w:val="0"/>
          <w:divBdr>
            <w:top w:val="none" w:sz="0" w:space="0" w:color="auto"/>
            <w:left w:val="none" w:sz="0" w:space="0" w:color="auto"/>
            <w:bottom w:val="none" w:sz="0" w:space="0" w:color="auto"/>
            <w:right w:val="none" w:sz="0" w:space="0" w:color="auto"/>
          </w:divBdr>
        </w:div>
        <w:div w:id="810484222">
          <w:marLeft w:val="0"/>
          <w:marRight w:val="0"/>
          <w:marTop w:val="0"/>
          <w:marBottom w:val="0"/>
          <w:divBdr>
            <w:top w:val="none" w:sz="0" w:space="0" w:color="auto"/>
            <w:left w:val="none" w:sz="0" w:space="0" w:color="auto"/>
            <w:bottom w:val="none" w:sz="0" w:space="0" w:color="auto"/>
            <w:right w:val="none" w:sz="0" w:space="0" w:color="auto"/>
          </w:divBdr>
        </w:div>
        <w:div w:id="1832914204">
          <w:marLeft w:val="0"/>
          <w:marRight w:val="0"/>
          <w:marTop w:val="0"/>
          <w:marBottom w:val="0"/>
          <w:divBdr>
            <w:top w:val="none" w:sz="0" w:space="0" w:color="auto"/>
            <w:left w:val="none" w:sz="0" w:space="0" w:color="auto"/>
            <w:bottom w:val="none" w:sz="0" w:space="0" w:color="auto"/>
            <w:right w:val="none" w:sz="0" w:space="0" w:color="auto"/>
          </w:divBdr>
        </w:div>
        <w:div w:id="1866164167">
          <w:marLeft w:val="0"/>
          <w:marRight w:val="0"/>
          <w:marTop w:val="0"/>
          <w:marBottom w:val="0"/>
          <w:divBdr>
            <w:top w:val="none" w:sz="0" w:space="0" w:color="auto"/>
            <w:left w:val="none" w:sz="0" w:space="0" w:color="auto"/>
            <w:bottom w:val="none" w:sz="0" w:space="0" w:color="auto"/>
            <w:right w:val="none" w:sz="0" w:space="0" w:color="auto"/>
          </w:divBdr>
        </w:div>
      </w:divsChild>
    </w:div>
    <w:div w:id="1544705490">
      <w:bodyDiv w:val="1"/>
      <w:marLeft w:val="0"/>
      <w:marRight w:val="0"/>
      <w:marTop w:val="0"/>
      <w:marBottom w:val="0"/>
      <w:divBdr>
        <w:top w:val="none" w:sz="0" w:space="0" w:color="auto"/>
        <w:left w:val="none" w:sz="0" w:space="0" w:color="auto"/>
        <w:bottom w:val="none" w:sz="0" w:space="0" w:color="auto"/>
        <w:right w:val="none" w:sz="0" w:space="0" w:color="auto"/>
      </w:divBdr>
    </w:div>
    <w:div w:id="1588078813">
      <w:bodyDiv w:val="1"/>
      <w:marLeft w:val="0"/>
      <w:marRight w:val="0"/>
      <w:marTop w:val="0"/>
      <w:marBottom w:val="0"/>
      <w:divBdr>
        <w:top w:val="none" w:sz="0" w:space="0" w:color="auto"/>
        <w:left w:val="none" w:sz="0" w:space="0" w:color="auto"/>
        <w:bottom w:val="none" w:sz="0" w:space="0" w:color="auto"/>
        <w:right w:val="none" w:sz="0" w:space="0" w:color="auto"/>
      </w:divBdr>
    </w:div>
    <w:div w:id="1620144902">
      <w:bodyDiv w:val="1"/>
      <w:marLeft w:val="0"/>
      <w:marRight w:val="0"/>
      <w:marTop w:val="0"/>
      <w:marBottom w:val="0"/>
      <w:divBdr>
        <w:top w:val="none" w:sz="0" w:space="0" w:color="auto"/>
        <w:left w:val="none" w:sz="0" w:space="0" w:color="auto"/>
        <w:bottom w:val="none" w:sz="0" w:space="0" w:color="auto"/>
        <w:right w:val="none" w:sz="0" w:space="0" w:color="auto"/>
      </w:divBdr>
    </w:div>
    <w:div w:id="1638296189">
      <w:bodyDiv w:val="1"/>
      <w:marLeft w:val="0"/>
      <w:marRight w:val="0"/>
      <w:marTop w:val="0"/>
      <w:marBottom w:val="0"/>
      <w:divBdr>
        <w:top w:val="none" w:sz="0" w:space="0" w:color="auto"/>
        <w:left w:val="none" w:sz="0" w:space="0" w:color="auto"/>
        <w:bottom w:val="none" w:sz="0" w:space="0" w:color="auto"/>
        <w:right w:val="none" w:sz="0" w:space="0" w:color="auto"/>
      </w:divBdr>
    </w:div>
    <w:div w:id="1660379283">
      <w:bodyDiv w:val="1"/>
      <w:marLeft w:val="0"/>
      <w:marRight w:val="0"/>
      <w:marTop w:val="0"/>
      <w:marBottom w:val="0"/>
      <w:divBdr>
        <w:top w:val="none" w:sz="0" w:space="0" w:color="auto"/>
        <w:left w:val="none" w:sz="0" w:space="0" w:color="auto"/>
        <w:bottom w:val="none" w:sz="0" w:space="0" w:color="auto"/>
        <w:right w:val="none" w:sz="0" w:space="0" w:color="auto"/>
      </w:divBdr>
      <w:divsChild>
        <w:div w:id="1080374666">
          <w:marLeft w:val="0"/>
          <w:marRight w:val="0"/>
          <w:marTop w:val="0"/>
          <w:marBottom w:val="0"/>
          <w:divBdr>
            <w:top w:val="none" w:sz="0" w:space="0" w:color="auto"/>
            <w:left w:val="none" w:sz="0" w:space="0" w:color="auto"/>
            <w:bottom w:val="none" w:sz="0" w:space="0" w:color="auto"/>
            <w:right w:val="none" w:sz="0" w:space="0" w:color="auto"/>
          </w:divBdr>
        </w:div>
      </w:divsChild>
    </w:div>
    <w:div w:id="1722513640">
      <w:bodyDiv w:val="1"/>
      <w:marLeft w:val="0"/>
      <w:marRight w:val="0"/>
      <w:marTop w:val="0"/>
      <w:marBottom w:val="0"/>
      <w:divBdr>
        <w:top w:val="none" w:sz="0" w:space="0" w:color="auto"/>
        <w:left w:val="none" w:sz="0" w:space="0" w:color="auto"/>
        <w:bottom w:val="none" w:sz="0" w:space="0" w:color="auto"/>
        <w:right w:val="none" w:sz="0" w:space="0" w:color="auto"/>
      </w:divBdr>
      <w:divsChild>
        <w:div w:id="2102219604">
          <w:marLeft w:val="0"/>
          <w:marRight w:val="0"/>
          <w:marTop w:val="0"/>
          <w:marBottom w:val="0"/>
          <w:divBdr>
            <w:top w:val="none" w:sz="0" w:space="0" w:color="auto"/>
            <w:left w:val="none" w:sz="0" w:space="0" w:color="auto"/>
            <w:bottom w:val="none" w:sz="0" w:space="0" w:color="auto"/>
            <w:right w:val="none" w:sz="0" w:space="0" w:color="auto"/>
          </w:divBdr>
        </w:div>
      </w:divsChild>
    </w:div>
    <w:div w:id="1735547909">
      <w:bodyDiv w:val="1"/>
      <w:marLeft w:val="0"/>
      <w:marRight w:val="0"/>
      <w:marTop w:val="0"/>
      <w:marBottom w:val="0"/>
      <w:divBdr>
        <w:top w:val="none" w:sz="0" w:space="0" w:color="auto"/>
        <w:left w:val="none" w:sz="0" w:space="0" w:color="auto"/>
        <w:bottom w:val="none" w:sz="0" w:space="0" w:color="auto"/>
        <w:right w:val="none" w:sz="0" w:space="0" w:color="auto"/>
      </w:divBdr>
    </w:div>
    <w:div w:id="1782800059">
      <w:bodyDiv w:val="1"/>
      <w:marLeft w:val="0"/>
      <w:marRight w:val="0"/>
      <w:marTop w:val="0"/>
      <w:marBottom w:val="0"/>
      <w:divBdr>
        <w:top w:val="none" w:sz="0" w:space="0" w:color="auto"/>
        <w:left w:val="none" w:sz="0" w:space="0" w:color="auto"/>
        <w:bottom w:val="none" w:sz="0" w:space="0" w:color="auto"/>
        <w:right w:val="none" w:sz="0" w:space="0" w:color="auto"/>
      </w:divBdr>
      <w:divsChild>
        <w:div w:id="527178003">
          <w:marLeft w:val="0"/>
          <w:marRight w:val="0"/>
          <w:marTop w:val="0"/>
          <w:marBottom w:val="0"/>
          <w:divBdr>
            <w:top w:val="none" w:sz="0" w:space="0" w:color="auto"/>
            <w:left w:val="none" w:sz="0" w:space="0" w:color="auto"/>
            <w:bottom w:val="none" w:sz="0" w:space="0" w:color="auto"/>
            <w:right w:val="none" w:sz="0" w:space="0" w:color="auto"/>
          </w:divBdr>
        </w:div>
      </w:divsChild>
    </w:div>
    <w:div w:id="1837576785">
      <w:bodyDiv w:val="1"/>
      <w:marLeft w:val="0"/>
      <w:marRight w:val="0"/>
      <w:marTop w:val="0"/>
      <w:marBottom w:val="0"/>
      <w:divBdr>
        <w:top w:val="none" w:sz="0" w:space="0" w:color="auto"/>
        <w:left w:val="none" w:sz="0" w:space="0" w:color="auto"/>
        <w:bottom w:val="none" w:sz="0" w:space="0" w:color="auto"/>
        <w:right w:val="none" w:sz="0" w:space="0" w:color="auto"/>
      </w:divBdr>
    </w:div>
    <w:div w:id="1839156925">
      <w:bodyDiv w:val="1"/>
      <w:marLeft w:val="0"/>
      <w:marRight w:val="0"/>
      <w:marTop w:val="0"/>
      <w:marBottom w:val="0"/>
      <w:divBdr>
        <w:top w:val="none" w:sz="0" w:space="0" w:color="auto"/>
        <w:left w:val="none" w:sz="0" w:space="0" w:color="auto"/>
        <w:bottom w:val="none" w:sz="0" w:space="0" w:color="auto"/>
        <w:right w:val="none" w:sz="0" w:space="0" w:color="auto"/>
      </w:divBdr>
    </w:div>
    <w:div w:id="1843424888">
      <w:bodyDiv w:val="1"/>
      <w:marLeft w:val="0"/>
      <w:marRight w:val="0"/>
      <w:marTop w:val="0"/>
      <w:marBottom w:val="0"/>
      <w:divBdr>
        <w:top w:val="none" w:sz="0" w:space="0" w:color="auto"/>
        <w:left w:val="none" w:sz="0" w:space="0" w:color="auto"/>
        <w:bottom w:val="none" w:sz="0" w:space="0" w:color="auto"/>
        <w:right w:val="none" w:sz="0" w:space="0" w:color="auto"/>
      </w:divBdr>
    </w:div>
    <w:div w:id="1851597464">
      <w:bodyDiv w:val="1"/>
      <w:marLeft w:val="0"/>
      <w:marRight w:val="0"/>
      <w:marTop w:val="0"/>
      <w:marBottom w:val="0"/>
      <w:divBdr>
        <w:top w:val="none" w:sz="0" w:space="0" w:color="auto"/>
        <w:left w:val="none" w:sz="0" w:space="0" w:color="auto"/>
        <w:bottom w:val="none" w:sz="0" w:space="0" w:color="auto"/>
        <w:right w:val="none" w:sz="0" w:space="0" w:color="auto"/>
      </w:divBdr>
    </w:div>
    <w:div w:id="1855417983">
      <w:bodyDiv w:val="1"/>
      <w:marLeft w:val="0"/>
      <w:marRight w:val="0"/>
      <w:marTop w:val="0"/>
      <w:marBottom w:val="0"/>
      <w:divBdr>
        <w:top w:val="none" w:sz="0" w:space="0" w:color="auto"/>
        <w:left w:val="none" w:sz="0" w:space="0" w:color="auto"/>
        <w:bottom w:val="none" w:sz="0" w:space="0" w:color="auto"/>
        <w:right w:val="none" w:sz="0" w:space="0" w:color="auto"/>
      </w:divBdr>
    </w:div>
    <w:div w:id="1861234253">
      <w:bodyDiv w:val="1"/>
      <w:marLeft w:val="0"/>
      <w:marRight w:val="0"/>
      <w:marTop w:val="0"/>
      <w:marBottom w:val="0"/>
      <w:divBdr>
        <w:top w:val="none" w:sz="0" w:space="0" w:color="auto"/>
        <w:left w:val="none" w:sz="0" w:space="0" w:color="auto"/>
        <w:bottom w:val="none" w:sz="0" w:space="0" w:color="auto"/>
        <w:right w:val="none" w:sz="0" w:space="0" w:color="auto"/>
      </w:divBdr>
    </w:div>
    <w:div w:id="1908223830">
      <w:bodyDiv w:val="1"/>
      <w:marLeft w:val="0"/>
      <w:marRight w:val="0"/>
      <w:marTop w:val="0"/>
      <w:marBottom w:val="0"/>
      <w:divBdr>
        <w:top w:val="none" w:sz="0" w:space="0" w:color="auto"/>
        <w:left w:val="none" w:sz="0" w:space="0" w:color="auto"/>
        <w:bottom w:val="none" w:sz="0" w:space="0" w:color="auto"/>
        <w:right w:val="none" w:sz="0" w:space="0" w:color="auto"/>
      </w:divBdr>
    </w:div>
    <w:div w:id="1918173490">
      <w:bodyDiv w:val="1"/>
      <w:marLeft w:val="0"/>
      <w:marRight w:val="0"/>
      <w:marTop w:val="0"/>
      <w:marBottom w:val="0"/>
      <w:divBdr>
        <w:top w:val="none" w:sz="0" w:space="0" w:color="auto"/>
        <w:left w:val="none" w:sz="0" w:space="0" w:color="auto"/>
        <w:bottom w:val="none" w:sz="0" w:space="0" w:color="auto"/>
        <w:right w:val="none" w:sz="0" w:space="0" w:color="auto"/>
      </w:divBdr>
    </w:div>
    <w:div w:id="1933274460">
      <w:bodyDiv w:val="1"/>
      <w:marLeft w:val="0"/>
      <w:marRight w:val="0"/>
      <w:marTop w:val="0"/>
      <w:marBottom w:val="0"/>
      <w:divBdr>
        <w:top w:val="none" w:sz="0" w:space="0" w:color="auto"/>
        <w:left w:val="none" w:sz="0" w:space="0" w:color="auto"/>
        <w:bottom w:val="none" w:sz="0" w:space="0" w:color="auto"/>
        <w:right w:val="none" w:sz="0" w:space="0" w:color="auto"/>
      </w:divBdr>
      <w:divsChild>
        <w:div w:id="1419325182">
          <w:marLeft w:val="0"/>
          <w:marRight w:val="0"/>
          <w:marTop w:val="0"/>
          <w:marBottom w:val="0"/>
          <w:divBdr>
            <w:top w:val="none" w:sz="0" w:space="0" w:color="auto"/>
            <w:left w:val="none" w:sz="0" w:space="0" w:color="auto"/>
            <w:bottom w:val="none" w:sz="0" w:space="0" w:color="auto"/>
            <w:right w:val="none" w:sz="0" w:space="0" w:color="auto"/>
          </w:divBdr>
        </w:div>
      </w:divsChild>
    </w:div>
    <w:div w:id="1941601320">
      <w:bodyDiv w:val="1"/>
      <w:marLeft w:val="0"/>
      <w:marRight w:val="0"/>
      <w:marTop w:val="0"/>
      <w:marBottom w:val="0"/>
      <w:divBdr>
        <w:top w:val="none" w:sz="0" w:space="0" w:color="auto"/>
        <w:left w:val="none" w:sz="0" w:space="0" w:color="auto"/>
        <w:bottom w:val="none" w:sz="0" w:space="0" w:color="auto"/>
        <w:right w:val="none" w:sz="0" w:space="0" w:color="auto"/>
      </w:divBdr>
    </w:div>
    <w:div w:id="1966544645">
      <w:bodyDiv w:val="1"/>
      <w:marLeft w:val="0"/>
      <w:marRight w:val="0"/>
      <w:marTop w:val="0"/>
      <w:marBottom w:val="0"/>
      <w:divBdr>
        <w:top w:val="none" w:sz="0" w:space="0" w:color="auto"/>
        <w:left w:val="none" w:sz="0" w:space="0" w:color="auto"/>
        <w:bottom w:val="none" w:sz="0" w:space="0" w:color="auto"/>
        <w:right w:val="none" w:sz="0" w:space="0" w:color="auto"/>
      </w:divBdr>
      <w:divsChild>
        <w:div w:id="1379892978">
          <w:marLeft w:val="0"/>
          <w:marRight w:val="0"/>
          <w:marTop w:val="0"/>
          <w:marBottom w:val="0"/>
          <w:divBdr>
            <w:top w:val="none" w:sz="0" w:space="0" w:color="auto"/>
            <w:left w:val="none" w:sz="0" w:space="0" w:color="auto"/>
            <w:bottom w:val="none" w:sz="0" w:space="0" w:color="auto"/>
            <w:right w:val="none" w:sz="0" w:space="0" w:color="auto"/>
          </w:divBdr>
        </w:div>
        <w:div w:id="789323093">
          <w:marLeft w:val="0"/>
          <w:marRight w:val="0"/>
          <w:marTop w:val="0"/>
          <w:marBottom w:val="0"/>
          <w:divBdr>
            <w:top w:val="none" w:sz="0" w:space="0" w:color="auto"/>
            <w:left w:val="none" w:sz="0" w:space="0" w:color="auto"/>
            <w:bottom w:val="none" w:sz="0" w:space="0" w:color="auto"/>
            <w:right w:val="none" w:sz="0" w:space="0" w:color="auto"/>
          </w:divBdr>
        </w:div>
        <w:div w:id="1705205692">
          <w:marLeft w:val="0"/>
          <w:marRight w:val="0"/>
          <w:marTop w:val="0"/>
          <w:marBottom w:val="0"/>
          <w:divBdr>
            <w:top w:val="none" w:sz="0" w:space="0" w:color="auto"/>
            <w:left w:val="none" w:sz="0" w:space="0" w:color="auto"/>
            <w:bottom w:val="none" w:sz="0" w:space="0" w:color="auto"/>
            <w:right w:val="none" w:sz="0" w:space="0" w:color="auto"/>
          </w:divBdr>
        </w:div>
        <w:div w:id="1686637869">
          <w:marLeft w:val="0"/>
          <w:marRight w:val="0"/>
          <w:marTop w:val="0"/>
          <w:marBottom w:val="0"/>
          <w:divBdr>
            <w:top w:val="none" w:sz="0" w:space="0" w:color="auto"/>
            <w:left w:val="none" w:sz="0" w:space="0" w:color="auto"/>
            <w:bottom w:val="none" w:sz="0" w:space="0" w:color="auto"/>
            <w:right w:val="none" w:sz="0" w:space="0" w:color="auto"/>
          </w:divBdr>
        </w:div>
        <w:div w:id="250430569">
          <w:marLeft w:val="0"/>
          <w:marRight w:val="0"/>
          <w:marTop w:val="0"/>
          <w:marBottom w:val="0"/>
          <w:divBdr>
            <w:top w:val="none" w:sz="0" w:space="0" w:color="auto"/>
            <w:left w:val="none" w:sz="0" w:space="0" w:color="auto"/>
            <w:bottom w:val="none" w:sz="0" w:space="0" w:color="auto"/>
            <w:right w:val="none" w:sz="0" w:space="0" w:color="auto"/>
          </w:divBdr>
        </w:div>
        <w:div w:id="484513265">
          <w:marLeft w:val="0"/>
          <w:marRight w:val="0"/>
          <w:marTop w:val="0"/>
          <w:marBottom w:val="0"/>
          <w:divBdr>
            <w:top w:val="none" w:sz="0" w:space="0" w:color="auto"/>
            <w:left w:val="none" w:sz="0" w:space="0" w:color="auto"/>
            <w:bottom w:val="none" w:sz="0" w:space="0" w:color="auto"/>
            <w:right w:val="none" w:sz="0" w:space="0" w:color="auto"/>
          </w:divBdr>
        </w:div>
        <w:div w:id="1416628518">
          <w:marLeft w:val="0"/>
          <w:marRight w:val="0"/>
          <w:marTop w:val="0"/>
          <w:marBottom w:val="0"/>
          <w:divBdr>
            <w:top w:val="none" w:sz="0" w:space="0" w:color="auto"/>
            <w:left w:val="none" w:sz="0" w:space="0" w:color="auto"/>
            <w:bottom w:val="none" w:sz="0" w:space="0" w:color="auto"/>
            <w:right w:val="none" w:sz="0" w:space="0" w:color="auto"/>
          </w:divBdr>
        </w:div>
        <w:div w:id="2125540327">
          <w:marLeft w:val="0"/>
          <w:marRight w:val="0"/>
          <w:marTop w:val="0"/>
          <w:marBottom w:val="0"/>
          <w:divBdr>
            <w:top w:val="none" w:sz="0" w:space="0" w:color="auto"/>
            <w:left w:val="none" w:sz="0" w:space="0" w:color="auto"/>
            <w:bottom w:val="none" w:sz="0" w:space="0" w:color="auto"/>
            <w:right w:val="none" w:sz="0" w:space="0" w:color="auto"/>
          </w:divBdr>
        </w:div>
        <w:div w:id="1242062808">
          <w:marLeft w:val="0"/>
          <w:marRight w:val="0"/>
          <w:marTop w:val="0"/>
          <w:marBottom w:val="0"/>
          <w:divBdr>
            <w:top w:val="none" w:sz="0" w:space="0" w:color="auto"/>
            <w:left w:val="none" w:sz="0" w:space="0" w:color="auto"/>
            <w:bottom w:val="none" w:sz="0" w:space="0" w:color="auto"/>
            <w:right w:val="none" w:sz="0" w:space="0" w:color="auto"/>
          </w:divBdr>
        </w:div>
      </w:divsChild>
    </w:div>
    <w:div w:id="1968388754">
      <w:bodyDiv w:val="1"/>
      <w:marLeft w:val="0"/>
      <w:marRight w:val="0"/>
      <w:marTop w:val="0"/>
      <w:marBottom w:val="0"/>
      <w:divBdr>
        <w:top w:val="none" w:sz="0" w:space="0" w:color="auto"/>
        <w:left w:val="none" w:sz="0" w:space="0" w:color="auto"/>
        <w:bottom w:val="none" w:sz="0" w:space="0" w:color="auto"/>
        <w:right w:val="none" w:sz="0" w:space="0" w:color="auto"/>
      </w:divBdr>
    </w:div>
    <w:div w:id="1984505466">
      <w:bodyDiv w:val="1"/>
      <w:marLeft w:val="0"/>
      <w:marRight w:val="0"/>
      <w:marTop w:val="0"/>
      <w:marBottom w:val="0"/>
      <w:divBdr>
        <w:top w:val="none" w:sz="0" w:space="0" w:color="auto"/>
        <w:left w:val="none" w:sz="0" w:space="0" w:color="auto"/>
        <w:bottom w:val="none" w:sz="0" w:space="0" w:color="auto"/>
        <w:right w:val="none" w:sz="0" w:space="0" w:color="auto"/>
      </w:divBdr>
      <w:divsChild>
        <w:div w:id="1377192811">
          <w:marLeft w:val="0"/>
          <w:marRight w:val="0"/>
          <w:marTop w:val="0"/>
          <w:marBottom w:val="0"/>
          <w:divBdr>
            <w:top w:val="none" w:sz="0" w:space="0" w:color="auto"/>
            <w:left w:val="none" w:sz="0" w:space="0" w:color="auto"/>
            <w:bottom w:val="none" w:sz="0" w:space="0" w:color="auto"/>
            <w:right w:val="none" w:sz="0" w:space="0" w:color="auto"/>
          </w:divBdr>
        </w:div>
      </w:divsChild>
    </w:div>
    <w:div w:id="1996570601">
      <w:bodyDiv w:val="1"/>
      <w:marLeft w:val="0"/>
      <w:marRight w:val="0"/>
      <w:marTop w:val="0"/>
      <w:marBottom w:val="0"/>
      <w:divBdr>
        <w:top w:val="none" w:sz="0" w:space="0" w:color="auto"/>
        <w:left w:val="none" w:sz="0" w:space="0" w:color="auto"/>
        <w:bottom w:val="none" w:sz="0" w:space="0" w:color="auto"/>
        <w:right w:val="none" w:sz="0" w:space="0" w:color="auto"/>
      </w:divBdr>
    </w:div>
    <w:div w:id="1999114491">
      <w:bodyDiv w:val="1"/>
      <w:marLeft w:val="0"/>
      <w:marRight w:val="0"/>
      <w:marTop w:val="0"/>
      <w:marBottom w:val="0"/>
      <w:divBdr>
        <w:top w:val="none" w:sz="0" w:space="0" w:color="auto"/>
        <w:left w:val="none" w:sz="0" w:space="0" w:color="auto"/>
        <w:bottom w:val="none" w:sz="0" w:space="0" w:color="auto"/>
        <w:right w:val="none" w:sz="0" w:space="0" w:color="auto"/>
      </w:divBdr>
    </w:div>
    <w:div w:id="2019042173">
      <w:bodyDiv w:val="1"/>
      <w:marLeft w:val="0"/>
      <w:marRight w:val="0"/>
      <w:marTop w:val="0"/>
      <w:marBottom w:val="0"/>
      <w:divBdr>
        <w:top w:val="none" w:sz="0" w:space="0" w:color="auto"/>
        <w:left w:val="none" w:sz="0" w:space="0" w:color="auto"/>
        <w:bottom w:val="none" w:sz="0" w:space="0" w:color="auto"/>
        <w:right w:val="none" w:sz="0" w:space="0" w:color="auto"/>
      </w:divBdr>
    </w:div>
    <w:div w:id="2035960242">
      <w:bodyDiv w:val="1"/>
      <w:marLeft w:val="0"/>
      <w:marRight w:val="0"/>
      <w:marTop w:val="0"/>
      <w:marBottom w:val="0"/>
      <w:divBdr>
        <w:top w:val="none" w:sz="0" w:space="0" w:color="auto"/>
        <w:left w:val="none" w:sz="0" w:space="0" w:color="auto"/>
        <w:bottom w:val="none" w:sz="0" w:space="0" w:color="auto"/>
        <w:right w:val="none" w:sz="0" w:space="0" w:color="auto"/>
      </w:divBdr>
      <w:divsChild>
        <w:div w:id="1523470191">
          <w:marLeft w:val="0"/>
          <w:marRight w:val="0"/>
          <w:marTop w:val="0"/>
          <w:marBottom w:val="0"/>
          <w:divBdr>
            <w:top w:val="none" w:sz="0" w:space="0" w:color="auto"/>
            <w:left w:val="none" w:sz="0" w:space="0" w:color="auto"/>
            <w:bottom w:val="none" w:sz="0" w:space="0" w:color="auto"/>
            <w:right w:val="none" w:sz="0" w:space="0" w:color="auto"/>
          </w:divBdr>
        </w:div>
      </w:divsChild>
    </w:div>
    <w:div w:id="2076585994">
      <w:bodyDiv w:val="1"/>
      <w:marLeft w:val="0"/>
      <w:marRight w:val="0"/>
      <w:marTop w:val="0"/>
      <w:marBottom w:val="0"/>
      <w:divBdr>
        <w:top w:val="none" w:sz="0" w:space="0" w:color="auto"/>
        <w:left w:val="none" w:sz="0" w:space="0" w:color="auto"/>
        <w:bottom w:val="none" w:sz="0" w:space="0" w:color="auto"/>
        <w:right w:val="none" w:sz="0" w:space="0" w:color="auto"/>
      </w:divBdr>
      <w:divsChild>
        <w:div w:id="134639978">
          <w:marLeft w:val="0"/>
          <w:marRight w:val="0"/>
          <w:marTop w:val="0"/>
          <w:marBottom w:val="0"/>
          <w:divBdr>
            <w:top w:val="none" w:sz="0" w:space="0" w:color="auto"/>
            <w:left w:val="none" w:sz="0" w:space="0" w:color="auto"/>
            <w:bottom w:val="none" w:sz="0" w:space="0" w:color="auto"/>
            <w:right w:val="none" w:sz="0" w:space="0" w:color="auto"/>
          </w:divBdr>
          <w:divsChild>
            <w:div w:id="1504778021">
              <w:marLeft w:val="0"/>
              <w:marRight w:val="0"/>
              <w:marTop w:val="0"/>
              <w:marBottom w:val="0"/>
              <w:divBdr>
                <w:top w:val="none" w:sz="0" w:space="0" w:color="auto"/>
                <w:left w:val="none" w:sz="0" w:space="0" w:color="auto"/>
                <w:bottom w:val="none" w:sz="0" w:space="0" w:color="auto"/>
                <w:right w:val="none" w:sz="0" w:space="0" w:color="auto"/>
              </w:divBdr>
            </w:div>
          </w:divsChild>
        </w:div>
        <w:div w:id="1391078266">
          <w:marLeft w:val="0"/>
          <w:marRight w:val="0"/>
          <w:marTop w:val="0"/>
          <w:marBottom w:val="0"/>
          <w:divBdr>
            <w:top w:val="none" w:sz="0" w:space="0" w:color="auto"/>
            <w:left w:val="none" w:sz="0" w:space="0" w:color="auto"/>
            <w:bottom w:val="none" w:sz="0" w:space="0" w:color="auto"/>
            <w:right w:val="none" w:sz="0" w:space="0" w:color="auto"/>
          </w:divBdr>
          <w:divsChild>
            <w:div w:id="1024555966">
              <w:marLeft w:val="0"/>
              <w:marRight w:val="0"/>
              <w:marTop w:val="0"/>
              <w:marBottom w:val="0"/>
              <w:divBdr>
                <w:top w:val="none" w:sz="0" w:space="0" w:color="auto"/>
                <w:left w:val="none" w:sz="0" w:space="0" w:color="auto"/>
                <w:bottom w:val="none" w:sz="0" w:space="0" w:color="auto"/>
                <w:right w:val="none" w:sz="0" w:space="0" w:color="auto"/>
              </w:divBdr>
              <w:divsChild>
                <w:div w:id="1092968301">
                  <w:marLeft w:val="0"/>
                  <w:marRight w:val="0"/>
                  <w:marTop w:val="0"/>
                  <w:marBottom w:val="0"/>
                  <w:divBdr>
                    <w:top w:val="none" w:sz="0" w:space="0" w:color="auto"/>
                    <w:left w:val="none" w:sz="0" w:space="0" w:color="auto"/>
                    <w:bottom w:val="none" w:sz="0" w:space="0" w:color="auto"/>
                    <w:right w:val="none" w:sz="0" w:space="0" w:color="auto"/>
                  </w:divBdr>
                </w:div>
                <w:div w:id="122893148">
                  <w:marLeft w:val="300"/>
                  <w:marRight w:val="0"/>
                  <w:marTop w:val="0"/>
                  <w:marBottom w:val="0"/>
                  <w:divBdr>
                    <w:top w:val="none" w:sz="0" w:space="0" w:color="auto"/>
                    <w:left w:val="none" w:sz="0" w:space="0" w:color="auto"/>
                    <w:bottom w:val="none" w:sz="0" w:space="0" w:color="auto"/>
                    <w:right w:val="none" w:sz="0" w:space="0" w:color="auto"/>
                  </w:divBdr>
                </w:div>
                <w:div w:id="1939874026">
                  <w:marLeft w:val="300"/>
                  <w:marRight w:val="0"/>
                  <w:marTop w:val="0"/>
                  <w:marBottom w:val="0"/>
                  <w:divBdr>
                    <w:top w:val="none" w:sz="0" w:space="0" w:color="auto"/>
                    <w:left w:val="none" w:sz="0" w:space="0" w:color="auto"/>
                    <w:bottom w:val="none" w:sz="0" w:space="0" w:color="auto"/>
                    <w:right w:val="none" w:sz="0" w:space="0" w:color="auto"/>
                  </w:divBdr>
                </w:div>
                <w:div w:id="1191139257">
                  <w:marLeft w:val="0"/>
                  <w:marRight w:val="0"/>
                  <w:marTop w:val="0"/>
                  <w:marBottom w:val="0"/>
                  <w:divBdr>
                    <w:top w:val="none" w:sz="0" w:space="0" w:color="auto"/>
                    <w:left w:val="none" w:sz="0" w:space="0" w:color="auto"/>
                    <w:bottom w:val="none" w:sz="0" w:space="0" w:color="auto"/>
                    <w:right w:val="none" w:sz="0" w:space="0" w:color="auto"/>
                  </w:divBdr>
                </w:div>
                <w:div w:id="2137751292">
                  <w:marLeft w:val="60"/>
                  <w:marRight w:val="0"/>
                  <w:marTop w:val="0"/>
                  <w:marBottom w:val="0"/>
                  <w:divBdr>
                    <w:top w:val="none" w:sz="0" w:space="0" w:color="auto"/>
                    <w:left w:val="none" w:sz="0" w:space="0" w:color="auto"/>
                    <w:bottom w:val="none" w:sz="0" w:space="0" w:color="auto"/>
                    <w:right w:val="none" w:sz="0" w:space="0" w:color="auto"/>
                  </w:divBdr>
                </w:div>
              </w:divsChild>
            </w:div>
            <w:div w:id="1693385280">
              <w:marLeft w:val="0"/>
              <w:marRight w:val="0"/>
              <w:marTop w:val="0"/>
              <w:marBottom w:val="0"/>
              <w:divBdr>
                <w:top w:val="none" w:sz="0" w:space="0" w:color="auto"/>
                <w:left w:val="none" w:sz="0" w:space="0" w:color="auto"/>
                <w:bottom w:val="none" w:sz="0" w:space="0" w:color="auto"/>
                <w:right w:val="none" w:sz="0" w:space="0" w:color="auto"/>
              </w:divBdr>
              <w:divsChild>
                <w:div w:id="1069110884">
                  <w:marLeft w:val="0"/>
                  <w:marRight w:val="0"/>
                  <w:marTop w:val="120"/>
                  <w:marBottom w:val="0"/>
                  <w:divBdr>
                    <w:top w:val="none" w:sz="0" w:space="0" w:color="auto"/>
                    <w:left w:val="none" w:sz="0" w:space="0" w:color="auto"/>
                    <w:bottom w:val="none" w:sz="0" w:space="0" w:color="auto"/>
                    <w:right w:val="none" w:sz="0" w:space="0" w:color="auto"/>
                  </w:divBdr>
                  <w:divsChild>
                    <w:div w:id="1554853329">
                      <w:marLeft w:val="0"/>
                      <w:marRight w:val="0"/>
                      <w:marTop w:val="0"/>
                      <w:marBottom w:val="0"/>
                      <w:divBdr>
                        <w:top w:val="none" w:sz="0" w:space="0" w:color="auto"/>
                        <w:left w:val="none" w:sz="0" w:space="0" w:color="auto"/>
                        <w:bottom w:val="none" w:sz="0" w:space="0" w:color="auto"/>
                        <w:right w:val="none" w:sz="0" w:space="0" w:color="auto"/>
                      </w:divBdr>
                      <w:divsChild>
                        <w:div w:id="16310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782535">
      <w:bodyDiv w:val="1"/>
      <w:marLeft w:val="0"/>
      <w:marRight w:val="0"/>
      <w:marTop w:val="0"/>
      <w:marBottom w:val="0"/>
      <w:divBdr>
        <w:top w:val="none" w:sz="0" w:space="0" w:color="auto"/>
        <w:left w:val="none" w:sz="0" w:space="0" w:color="auto"/>
        <w:bottom w:val="none" w:sz="0" w:space="0" w:color="auto"/>
        <w:right w:val="none" w:sz="0" w:space="0" w:color="auto"/>
      </w:divBdr>
    </w:div>
    <w:div w:id="2126534637">
      <w:bodyDiv w:val="1"/>
      <w:marLeft w:val="0"/>
      <w:marRight w:val="0"/>
      <w:marTop w:val="0"/>
      <w:marBottom w:val="0"/>
      <w:divBdr>
        <w:top w:val="none" w:sz="0" w:space="0" w:color="auto"/>
        <w:left w:val="none" w:sz="0" w:space="0" w:color="auto"/>
        <w:bottom w:val="none" w:sz="0" w:space="0" w:color="auto"/>
        <w:right w:val="none" w:sz="0" w:space="0" w:color="auto"/>
      </w:divBdr>
    </w:div>
    <w:div w:id="2130466000">
      <w:bodyDiv w:val="1"/>
      <w:marLeft w:val="0"/>
      <w:marRight w:val="0"/>
      <w:marTop w:val="0"/>
      <w:marBottom w:val="0"/>
      <w:divBdr>
        <w:top w:val="none" w:sz="0" w:space="0" w:color="auto"/>
        <w:left w:val="none" w:sz="0" w:space="0" w:color="auto"/>
        <w:bottom w:val="none" w:sz="0" w:space="0" w:color="auto"/>
        <w:right w:val="none" w:sz="0" w:space="0" w:color="auto"/>
      </w:divBdr>
    </w:div>
    <w:div w:id="2138334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rbi.org.in/Scripts/BS_PressReleaseDisplay.aspx?prid=6133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63EB4CBAF6E4588B95911C7631353" ma:contentTypeVersion="6" ma:contentTypeDescription="Create a new document." ma:contentTypeScope="" ma:versionID="b9ce317dbb99e868f69f498ac3bc4c39">
  <xsd:schema xmlns:xsd="http://www.w3.org/2001/XMLSchema" xmlns:xs="http://www.w3.org/2001/XMLSchema" xmlns:p="http://schemas.microsoft.com/office/2006/metadata/properties" xmlns:ns3="07867b33-10fc-48eb-9e41-e957f1ee6ece" targetNamespace="http://schemas.microsoft.com/office/2006/metadata/properties" ma:root="true" ma:fieldsID="58ec4c44c26ca606cfc12707b8fafd15" ns3:_="">
    <xsd:import namespace="07867b33-10fc-48eb-9e41-e957f1ee6e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67b33-10fc-48eb-9e41-e957f1ee6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7A61-E045-4DCE-9F43-351655DA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67b33-10fc-48eb-9e41-e957f1ee6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DC17B-7101-4CEF-A4E8-87DC34779E7A}">
  <ds:schemaRefs>
    <ds:schemaRef ds:uri="http://schemas.microsoft.com/sharepoint/v3/contenttype/forms"/>
  </ds:schemaRefs>
</ds:datastoreItem>
</file>

<file path=customXml/itemProps3.xml><?xml version="1.0" encoding="utf-8"?>
<ds:datastoreItem xmlns:ds="http://schemas.openxmlformats.org/officeDocument/2006/customXml" ds:itemID="{EB5ECB2D-EB58-47DF-A4F8-8008A80EE4F0}">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07867b33-10fc-48eb-9e41-e957f1ee6ece"/>
    <ds:schemaRef ds:uri="http://www.w3.org/XML/1998/namespace"/>
  </ds:schemaRefs>
</ds:datastoreItem>
</file>

<file path=customXml/itemProps4.xml><?xml version="1.0" encoding="utf-8"?>
<ds:datastoreItem xmlns:ds="http://schemas.openxmlformats.org/officeDocument/2006/customXml" ds:itemID="{648E9458-B73F-4FEA-A89D-66C98251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Davis</dc:creator>
  <cp:lastModifiedBy>Maxine</cp:lastModifiedBy>
  <cp:revision>2</cp:revision>
  <cp:lastPrinted>2025-09-30T04:52:00Z</cp:lastPrinted>
  <dcterms:created xsi:type="dcterms:W3CDTF">2025-12-03T02:00:00Z</dcterms:created>
  <dcterms:modified xsi:type="dcterms:W3CDTF">2025-12-03T02:00:00Z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0x010100CCA63EB4CBAF6E4588B95911C7631353</vt:lpwstr>
  </property>
</Properties>
</file>